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1213/2018 vom 13. Dezember 2018</w:t>
      </w:r>
    </w:p>
    <w:p>
      <w:r>
        <w:t>Bundesgericht, 2018-12-13, FR</w:t>
      </w:r>
    </w:p>
    <w:p>
      <w:r>
        <w:rPr>
          <w:b/>
        </w:rPr>
        <w:t xml:space="preserve">Quelle: </w:t>
      </w:r>
      <w:r>
        <w:t>https://mcp.opencaselaw.ch/entscheid/bger_6B_1213_2018</w:t>
      </w:r>
    </w:p>
    <w:p>
      <w:r>
        <w:t>FR: TF 6B 1213/2018 du 13 décembre 2018</w:t>
      </w:r>
    </w:p>
    <w:p>
      <w:r>
        <w:t>IT: TF 6B 1213/2018 del 13 dicembre 2018</w:t>
      </w:r>
    </w:p>
    <w:p>
      <w:pPr>
        <w:pStyle w:val="Heading2"/>
      </w:pPr>
      <w:r>
        <w:t>Regeste</w:t>
      </w:r>
    </w:p>
    <w:p>
      <w:r>
        <w:t>Restitution de délai ; irrecevabilité du recours pour absence de motivation | Procédure pénale</w:t>
      </w:r>
    </w:p>
    <w:p>
      <w:pPr>
        <w:pStyle w:val="Heading2"/>
      </w:pPr>
      <w:r>
        <w:t>Erwägungen</w:t>
      </w:r>
    </w:p>
    <w:p>
      <w:r>
        <w:rPr>
          <w:b/>
        </w:rPr>
        <w:t>E. 1</w:t>
      </w:r>
    </w:p>
    <w:p>
      <w:r>
        <w:t>Selon l' art. 42 al. 1 LTF , les mémoires de recours au Tribunal fédéral doivent indiquer les conclusions, les motifs et les moyens de preuves, et être signés. En particulier, le recourant doit, sous peine d'irrecevabilité, motiver son recours en exposant succinctement en quoi la décision attaquée viole le droit (cf.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consid. 1 p. 336 s.; cf. récemment arrêt 6B_1230/2018 du 3 décembre 2018 consid. 2). En l'espèce, le recourant se contente de répéter devant le Tribunal fédéral les mêmes éléments évoqués devant les instances cantonales pour tenter de justifier son absence à l'audience du Juge de police de l'arrondissement de la Sarine du 30 août 2018. Ce faisant, le recourant ne discute nullement les motifs qui ont conduit la cour cantonale à déclarer son recours irrecevable faute de motivation suffisante et, par surabondance, à relever que son recours aurait de toute façon dû être rejeté, dès lors que le recourant n'avait fourni aucune explication permettant de retenir que son absence n'était pas imputable à sa faute. Cela étant, l'argumentation que développe le recourant devant le Tribunal fédéral ne répond nullement aux exigences déduites de l' art. 42 al. 2 LTF . Il s'ensuit que le recours doit être déclaré irrecevable.</w:t>
      </w:r>
    </w:p>
    <w:p>
      <w:r>
        <w:rPr>
          <w:b/>
        </w:rPr>
        <w:t>E. 2</w:t>
      </w:r>
    </w:p>
    <w:p>
      <w:r>
        <w:t>Le motif d'irrecevabilité est manifeste. Le recours doit être écarté en application de l' art. 108 al. 1 let. b LTF . Le recourant succombe. Il supporte les frais de la procédure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