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1213/2016 vom 8. März 2017</w:t>
      </w:r>
    </w:p>
    <w:p>
      <w:r>
        <w:t>Bundesgericht, 2017-03-08, DE</w:t>
      </w:r>
    </w:p>
    <w:p>
      <w:r>
        <w:rPr>
          <w:b/>
        </w:rPr>
        <w:t xml:space="preserve">Quelle: </w:t>
      </w:r>
      <w:r>
        <w:t>https://mcp.opencaselaw.ch/entscheid/bger_6B_1213_2016</w:t>
      </w:r>
    </w:p>
    <w:p>
      <w:r>
        <w:t>FR: TF 6B 1213/2016 du 8 mars 2017</w:t>
      </w:r>
    </w:p>
    <w:p>
      <w:r>
        <w:t>IT: TF 6B 1213/2016 del 8 marzo 2017</w:t>
      </w:r>
    </w:p>
    <w:p>
      <w:pPr>
        <w:pStyle w:val="Heading2"/>
      </w:pPr>
      <w:r>
        <w:t>Regeste</w:t>
      </w:r>
    </w:p>
    <w:p>
      <w:r>
        <w:t>Verlängerung einer stationären therapeutischen Massnahme (Art. 59 Abs. 4 StGB), Anrechnung des Freiheitsentzugs, Entschädigung für unrechtmässigen Freiheitsentzug | Strafrecht (allgemein)</w:t>
      </w:r>
    </w:p>
    <w:p>
      <w:pPr>
        <w:pStyle w:val="Heading2"/>
      </w:pPr>
      <w:r>
        <w:t>Erwägungen</w:t>
      </w:r>
    </w:p>
    <w:p>
      <w:r>
        <w:rPr>
          <w:b/>
        </w:rPr>
        <w:t>E. 1.1</w:t>
      </w:r>
    </w:p>
    <w:p>
      <w:r>
        <w:t>Das Bundesgericht prüft unter der Voraussetzung formgerechter Beschwerdeführung, "inwiefern der angefochtene Akt Recht verletzt" (Art. 42 Abs. 2 i.V.m. Art. 97 Abs. 1 und Art. 106 BGG ; vgl. BGE 142 I 99 E. 1.7.1 f.; 140 III 115 E. 2, 264 E. 2.3). Zur Beantwortung einer abstrakten Rechtsfrage kann das Bundesgericht nicht angerufen werden ( BGE 124 IV 94 E. 1c; Urteil 2C_1175/2016 vom 3. Januar 2017 E. 3.2).</w:t>
      </w:r>
    </w:p>
    <w:p>
      <w:r>
        <w:rPr>
          <w:b/>
        </w:rPr>
        <w:t>E. 1.2</w:t>
      </w:r>
    </w:p>
    <w:p>
      <w:r>
        <w:t>Nach dem Beschwerdeführer ist der vorinstanzlich festgestellte Sachverhalt unbestritten (Beschwerde Ziff. 5). Diesen hat das Bundesgericht seinem Urteil zugrunde zu legen ( Art. 105 Abs. 1 BGG ).</w:t>
      </w:r>
    </w:p>
    <w:p>
      <w:r>
        <w:rPr>
          <w:b/>
        </w:rPr>
        <w:t>E. 1.3</w:t>
      </w:r>
    </w:p>
    <w:p>
      <w:r>
        <w:t>Der Beschwerdeführer bringt vor, die Vorinstanz habe die stationäre Massnahme aufgehoben, sie aber unter Hinweis auf Art. 63 Abs. 3 StGB einstweilen aufrecht erhalten. Er fechte die Anordnung der ambulanten Massnahme mit Bewährungshilfe nicht an (die aber im offenen Widerspruch zur fehlenden Behandelbarkeit stehe), obwohl im Verlängerungsverfahren nach Art. 59 Abs. 4 StGB eine Änderung der Massnahme seines Erachtens nicht zulässig sei. Die Nichtanfechtung entspreche seiner Überzeugung, dass er nach über zehn Jahren Freiheitsentzug ohne jede Vollzugslockerung eine Begleitung durch die Bewährungshilfe brauche (Beschwerde Ziff. 10). Gegenwärtig befinde er sich seit über zehn Jahren im Freiheitsentzug, obwohl er lediglich zu fünf Jahren Freiheitsstrafe verurteilt worden sei und die Massnahmedauer nicht verlängert worden sei. Mangels Verlängerung nach Art. 59 Abs. 4 StGB sei die Massnahme nicht rechtmässig i.S. v. Art. 5 Ziff. 1 lit. a EMRK gewesen, und indem die Vorinstanz eine Entschädigung verweigere, verletze sie Art. 5 Ziff. 5 EMRK .</w:t>
      </w:r>
    </w:p>
    <w:p>
      <w:r>
        <w:rPr>
          <w:b/>
        </w:rPr>
        <w:t>E. 1.4</w:t>
      </w:r>
    </w:p>
    <w:p>
      <w:r>
        <w:t>Im Zentrum der Beschwerdeführung stehen Schadenersatzbegehren wegen nicht rechtmässiger Haft. Zu den diversen Haftanordnungen, Massnahmeentscheidungen und Statusänderungen in den mäandrierenden Haftregimen ist auf die Ausführungen im Sachverhalt (oben Bst. A-D) sowie das erstinstanzliche Urteil S. 9-14 zu verweisen.</w:t>
      </w:r>
    </w:p>
    <w:p>
      <w:r>
        <w:rPr>
          <w:b/>
        </w:rPr>
        <w:t>E. 2.1</w:t>
      </w:r>
    </w:p>
    <w:p>
      <w:r>
        <w:t>Der mit der stationären Behandlung verbundene Freiheitsentzug beträgt in der Regel höchstens fünf Jahre. Sind die Voraussetzungen der bedingten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StGB ). Ihre Dauer hängt letztlich von den Auswirkungen der Massnahme auf die Gefahr weiterer Straftaten ab ( BGE 142 IV 105 E. 5.4 S. 112; 141 IV 236 E. 3.5). Art. 59 Abs. 4 StGB stellt sicher, dass die Massnahme regelmässig überprüft wird. Ab dem vollstreckbaren gerichtlichen Massnahmeentscheid liegt ein gültiger Vollzugstitel vor ( BGE 142 IV 105 E. 5.7). Der Aufenthalt in einer Straf- oder Haftanstalt stellt einen Freiheitsentzug dar und ist bei der Massnahmedauer zu berücksichtigen ( BGE 142 IV 105 E. 5.6 S. 114). Die Unterbringung in einer Straf- oder Haftanstalt ist an sich nur zur kurzfristigen Überbrückung einer Notlage mit Bundesrecht vereinbar. Die effektive Behandlungsdauer wird um die nach dem vollstreckbaren Entscheid ohne Behandlung in einer Straf- oder Haftanstalt verbrachte Zeit verkürzt ( BGE 142 IV 105 E. 5.8.1). Der mit der Massnahme verbundene Freiheitsentzug ist auf die (Freiheits-) Strafe anzurechnen ( Art. 57 Abs. 3 StGB ; BGE 141 IV 236 E. 3.5), und umgekehrt ebenso die Untersuchungs- und Sicherheitshaft auf die Massnahme ( BGE 141 IV 236 E. 3.6 ff.; eine strafmassreduzierende Berücksichtigung rechtswidriger Haft im Sinne von Art. 431 Abs. 1 StPO scheidet in casu ohnehin aus, dazu etwa Urteil 6B_335/2016 vom 24. Januar 2017 E. 3.3.4.2 mit Hinweisen). Über die Verlängerung der stationären Massnahme gemäss Art. 59 Abs. 4 StGB befindet das Gericht in einem selbständigen nachträglichen Entscheid im Sinne von Art. 363 ff. StPO . Das ursprüngliche Verfahren wird fortgesetzt. Es geht um die nachträgliche Abänderung oder Ergänzung der Sanktionsfolgen von rechtskräftigen Strafurteilen. Es soll damit einer späteren Entwicklung Rechnung getragen werden können. Die Grundlage dafür findet sich im materiellen Recht ( BGE 141 IV 396 E. 3.1). Bis zur Rechtskraft des neuen Massnahmeentscheids hat sich ein Freiheitsentzug auf strafprozessuale Sicherheitshaft zu stützen (Urteil 6B_834/2016 vom 16. August 2016 E. 1.2 mit Hinweisen). Die Anordnung von Sicherheitshaft muss in jedem Fall den strafprozessualen Voraussetzungen genügen (vgl. zur Veröffentlichung vorgesehenes Urteil 6B_73/2017 vom 16. Februar 2017).</w:t>
      </w:r>
    </w:p>
    <w:p>
      <w:r>
        <w:rPr>
          <w:b/>
        </w:rPr>
        <w:t>E. 2.2</w:t>
      </w:r>
    </w:p>
    <w:p>
      <w:r>
        <w:t>Ausgangspunkt für die Berechnung der Fünfjahresfrist bildet das obergerichtliche Sachurteil vom 14. April 2010 (oben Bst. A.a). Denn ab diesem vollstreckbaren Massnahmeentscheid liegt ein gültiger (materiellrechtlicher) Vollzugstitel vor ( BGE 142 IV 105 E. 5.7). Die Fünfjahresfrist endete damit grundsätzlich am 13. April 2015. Im Verlängerungsantrag terminierte das Amt für Justizvollzug die Fünfjahresfrist auf den 14. Dezember 2014 (oben Bst. A.c). Die Erstinstanz kam zum Ergebnis, mit dieser Terminierung werde der vorzeitige Massnahmevollzug (120 Tage oder 4 Monate) in einer spezialisierten Einrichtung und der gesamte Freiheitsentzug seit dem 14. April 2010 an die Massnahme angerechnet, obwohl sich der Beschwerdeführer tatsächlich erst seit dem 8. August 2013 in der Therapieabteilung aufgehalten habe (oben Bst. A.b). Die Terminierung sei richtig berechnet worden (erstinstanzliches Urteil S. 8 und 9). Die Vorinstanz übernimmt diese Beurteilung (Urteil S. 5, E. 5.1). Dem Amt für Justizvollzug war anlässlich des Verlängerungsantrags vom 9. Juli 2014 insbesondere der am 23. April 2015 entschiedene einschlägige BGE 141 IV 236 nicht bekannt. Unter den Voraussetzungen dieses BGE sind sämtliche mit einer Massnahme verbundenen Freiheitsentzüge auf die Massnahme anzurechnen (bzw. gegebenenfalls die Massnahmedauer auf die Freiheitsstrafe; oben E. 2.1). Da das obergerichtliche Sachurteil rückwirkend auf den Tag des Urteilsdatums ( Art. 437 Abs. 1 lit. c und Abs. 2 StPO ) vollstreckbar wurde, bestand ab diesem Zeitpunkt grundsätzlich ein maximal für die Dauer der Fünfjahresfrist von Art. 59 Abs. 4 StGB gültiger materiellrechtlicher Vollzugstitel, unbesehen der Tatsache, dass Massnahmen zeitlich relativ unbestimmt angeordnet werden ( BGE 141 IV 236 E. 3.5). Es ist davon auszugehen, dass in casu sämtliche Freiheitsentzüge unter dem Gesichtspunkt der Gefahrenabwehr angeordnet und durchgeführt wurden. Es handelte sich sowohl bei der Untersuchungshaft und dem vorzeitigen Strafvollzug als auch bei der Unterbringung im Rahmen des vorzeitigen stationären therapeutischen Massnahmevollzugs letztlich um strafprozessualen Freiheitsentzug (vgl. BGE 133 I 270 E. 3.2.1; zur Veröffentlichung vorgesehenes Urteil 6B_73/2017 vom 16. Februar 2017 E. 2.1) zum Schutze der Allgemeinheit, sodass diese sämtlichen Freiheitsentzüge an die Massnahmedauer anzurechnen sind ( BGE 141 IV 236 E. 3.8). Im Sachurteil wurden eine (grundsätzlich maximal) fünfjährige stationäre Massnahme und eine fünfjährige Freiheitsstrafe angeordnet. Massnahme und Freiheitsstrafe können nicht kumuliert werden ( Art. 57 Abs. 3 StGB ). Folglich bestand in zeitlicher Hinsicht ein Vollzugstitel für maximal fünf Jahre, nämlich für den Zeitraum vom 14. April 2010 bis zum 13. April 2015. Der Freiheitsentzug vor und nach diesen Daten kann sich nicht auf ein rechtskräftiges und damit vollstreckbares Urteil abstützen, sondern stellt strafprozessuale Untersuchungs- oder Sicherheitshaft, allenfalls vollzogen in der Form des vorzeitigen Straf- oder Massnahmeantritts, dar. Die auf strafprozessuale Zwangsmassnahmen gestützten Freiheitsentzüge sind nicht als rechtswidrig ( Art. 431 Abs. 1 StPO ) bzw. als im Sinne von Art. 5 Ziff. 1 EMRK unrechtmässig zu qualifizieren. Vielmehr erweisen sie sich im Nachhinein angesichts der nachfolgenden Erwägungen (unten E. 2.3) als ungerechtfertigt. Soweit dieser anrechenbare Freiheitsentzug in der Zeit vom 23. August 2006 (Anordnung der Untersuchungshaft) bis zum 14. April 2010 (Anordnung der stationären Massnahme) sowie ab 14. April 2015 (Ablauf der stationären Massnahme) die tatsächlich ausgefällte Sanktion (fünf Jahre) übersteigt, ist der Freiheitsentzug als Überhaft abzugelten ( Art. 51 und 57 Abs. 3 StGB ; Art. 431 Abs. 2 StPO ; vgl. Urteile 6B_747/2016 vom 27. Oktober 2016 E. 3.2, 6B_1076/2016 vom 12. Januar 2017 E. 3.2 ff. sowie zur Veröffentlichung vorgesehenes Urteil 6B_1026/2015 vom 11. Oktober 2016 E. 5 zum Jugendstrafrecht). Im Umfang der Überhaft ist das Schadenersatz- oder Genugtuungsbegehren dem Grundsatz nach begründet. Da im obergerichtlichen Sachurteil vom 14. April 2010 eine grundsätzlich maximal fünfjährige stationäre Massnahme ab Urteilsdatum angeordnet wurde, besteht nach dem Gesagten für diesen Zeitraum ein materiellrechtlicher Vollzugstitel, sodass dem Primärantrag des Beschwerdeführers nicht zu folgen ist, es sei festzustellen, der Freiheitsentzug seit dem 23. August 2011 (Ablauf der Fünfjahresfrist berechnet ab dem Tag der Verhaftung) verletze Art. 5 Ziff. 1 EMRK . Diese Argumentation des Beschwerdeführers hätte im Übrigen zur Folge, dass der Freiheitsentzug seit dem 23. August 2011 bis zur erstmaligen Anordnung von Sicherheitshaft durch das Haftgericht im Nachverfahren am 10. Oktober 2014 (nachfolgend E. 2.3) rechtswidrig im Sinne von Art. 431 Abs. 1 StPO wäre. Das trifft nach den vorangehenden Erwägungen nicht zu.</w:t>
      </w:r>
    </w:p>
    <w:p>
      <w:r>
        <w:rPr>
          <w:b/>
        </w:rPr>
        <w:t>E. 2.3</w:t>
      </w:r>
    </w:p>
    <w:p>
      <w:r>
        <w:t>Am 9. Juli 2014 beantragte das Amt für Justizvollzug die Verlängerung im Nachverfahren. In der Folge beantragte die Staatsanwaltschaft Sicherheitshaft für den Fall, dass der erstinstanzliche Entscheid nach Ablauf der Fünfjahresfrist ergehen sollte. Am 10. Oktober 2014 bewilligte das Haftgericht Sicherheitshaft bis Ende April 2015 und verlängerte sie sukzessive bis zum 30. Januar 2016 (oben Bst. A.c). Im Zeitpunkt des Verlängerungsentscheids des Amtsgerichts Olten-Gösgen vom 14. Januar 2016 war die am 14. April 2015 endende Höchstdauer der Massnahme (oben E. 2.2) während des hängigen Nachverfahrens (wegen Abwartens des aktuellen Gutachtens) überschritten. Das Amtsgericht verlängerte die im Sachurteil vom 14. April 2010 angeordnete stationäre Massnahme. Der Verlängerungsentscheid bildete infolge Anfechtung mangels materieller Rechtskraftwirkung keinen vollstreckungsrechtlichen Hafttitel, weshalb das Amtsgericht strafprozessuale Sicherheitshaft anordnete und damit einen formellen Hafttitel für den Freiheitsentzug begründete (oben Bst. A.c). Die Vorinstanz hob am 6. September 2016 den Entscheid des Amtsgerichts auf und verlängerte die am 14. April 2010 angeordnete Massnahme nicht (oben Bst. B). Mit der Aufhebung des amtsgerichtlichen Entscheids wurde der materiellrechtliche Vollzugstitel ( Art. 59 Abs. 4 StGB ) aufgehoben. Damit fiel auch der zur Sicherung des Massnahmevollzugs während des Rechtsmittelverfahrens amtsgerichtlich angeordnete strafprozessuale Hafttitel dahin. Demnach erweist sich die Sicherheitshaft seit dem 13. April 2015 bis zum 6. September 2016 nachträglich als ungerechtfertigt im Sinne von Art. 431 Abs. 2 StPO . Schadenersatz- oder Genugtuungsbegehren nach ungerechtfertigter Sicherheitshaft sind in der Regel gemäss Art. 429 Abs. 1 lit. c StPO zu beurteilen (Urteile 6B_1076/2016 vom 12. Januar 2017 E. 3.2 ff. und 6B_20/2016 vom 20. Dezember 2016 E. 2). In diesem Umfang ist das Schadenersatz- oder Genugtuungsbegehren grundsätzlich begründet. Es erübrigt sich daher, den Entschädigungsanspruch unter dem Titel von Art. 5 Ziff. 5 EMRK zu prüfen, da das Konventionsrecht, jedenfalls im hier zu beurteilenden Anwendungsbereich, keine weitergehenden Ansprüche gewährleistet.</w:t>
      </w:r>
    </w:p>
    <w:p>
      <w:r>
        <w:rPr>
          <w:b/>
        </w:rPr>
        <w:t>E. 3</w:t>
      </w:r>
    </w:p>
    <w:p>
      <w:r>
        <w:t>Der Beschwerdeführer ficht die vorinstanzliche Anordnung der ambulanten Massnahme ausdrücklich nicht an (oben E. 1.3), moniert aber, die Vorinstanz habe Art. 63 Abs. 3 StGB zweckentfremdet, indem sie ihn unter dem Titel der stationären Massnahme weiterhin im Untersuchungsgefängnis festhalte, ohne eine Behandlung auch nur in Erwägung zu ziehen, und verletze Art. 10 Abs. 2 BV . Er beantrage die Entlassung aus dem Untersuchungsgefängnis.</w:t>
      </w:r>
    </w:p>
    <w:p>
      <w:r>
        <w:rPr>
          <w:b/>
        </w:rPr>
        <w:t>E. 3.1</w:t>
      </w:r>
    </w:p>
    <w:p>
      <w:r>
        <w:t>Die zuständige Behörde kann gemäss Art. 63 Abs. 3 StGB verfügen, dass der Täter vorübergehend stationär behandelt wird, wenn dies zur Einleitung der ambulanten Behandlung geboten ist; die stationäre Behandlung darf insgesamt nicht länger als zwei Monate dauern. Die Regelung dient dazu, den Betroffenen vorübergehend zu internieren, "bis er therapeutisch ansprechbar wird" (Botschaft vom 21. September 1998 zur Änderung des Schweizerischen Strafgesetzbuches [...], BBl 1999 2091), d.h. zur Vorbereitung des Massnahmeantritts (MARIANNE HEER, in: Basler Kommentar, Strafrecht, 3. Aufl. 2013, N. 77 zu Art. 63 StGB ). Eine allfällige Freiheitsstrafe hat keinen Einfluss auf die Dauer der Massnahme. Die Massnahme kann den Strafvollzug überdauern (Urteil 6B_964/2015 vom 14. Oktober 2015 E. 3.5.5 mit Hinweisen) und ist gegebenenfalls nach der Entlassung fortzusetzen (HEER, a.a.O., N. 83 zu Art. 63 StGB ).</w:t>
      </w:r>
    </w:p>
    <w:p>
      <w:r>
        <w:rPr>
          <w:b/>
        </w:rPr>
        <w:t>E. 3.2</w:t>
      </w:r>
    </w:p>
    <w:p>
      <w:r>
        <w:t>Die Vorinstanz führt aus: Der Beschwerdeführer verweigere sich wegen seiner Persönlichkeitsstörung im Innersten, sehr wahrscheinliche Konfliktsituationen könnten zur Erhöhung der Rückfallgefahr führen, er bedürfe einer engmaschigen Betreuung, zur Einrichtung dieses Netzes benötige die Vollzugsbehörde Zeit; er sei daher erst zu entlassen, wenn die Betreuung stehe (Urteil S. 22 und 23). Das vorinstanzliche Vorgehen, die stationäre Massnahme zu diesem Zweck "einstweilen aufrechtzuerhalten" (Ziff. 4 des Dispositivs), erweist sich nach Aufhebung der Massnahme als nicht haltbar. Indessen kann Art. 63 Abs. 3 i.V.m. Art. 63 Abs. 1 StGB grundsätzlich als materiellrechtlicher Rechtstitel für den kurzfristigen Freiheitsentzug ab dem vorinstanzlichen Urteilsdatum bis zum Vollzug der ambulanten Massnahme gelten. Nach der bundesgerichtlichen Rechtsprechung rechtfertigt auch das Fehlen eines nach den gesetzlichen Vorschriften im Sinne von Art. 31 Abs. 1 BV und Art. 5 Ziff. 1 EMRK ergangenen Hafttitels während einer gewissen Zeitdauer für sich allein eine Haftentlassung nicht, wenn und solange die materiellen Voraussetzungen eines Freiheitsentzugs erfüllt sind (Urteil 1B_458/2016 vom 19. Dezember 2016 E. 2.3). Die zuständigen Behörden haben inzwischen den Vollzug angeordnet. Der Beschwerdeführer trat bereits am 15. November 2016 aus dem Untersuchungsgefängnis aus und in das Wohnheim ein (oben Bst. D).</w:t>
      </w:r>
    </w:p>
    <w:p>
      <w:r>
        <w:rPr>
          <w:b/>
        </w:rPr>
        <w:t>E. 3.3</w:t>
      </w:r>
    </w:p>
    <w:p>
      <w:r>
        <w:t>Der auf Art. 63 Abs. 3 StGB gestützte Freiheitsentzug bezweckte die Einleitung der unbestrittenen ambulanten Massnahme. Der kurzfristige, materiellrechtlich begründete Freiheitsentzug verletzt nicht Art. 10 Abs. 2 BV , sodass das nicht weiter begründete Haftentlassungsgesuch abzuweisen ist. Im Übrigen stellt der Beschwerdeführer die Zuständigkeit der Vorinstanz nicht in Frage (Urteil S. 3; vgl. BGE 141 IV 396 E. 3.1; zur Veröffentlichung vorgesehenes Urteil 6B_73/2017 vom 16. Februar 2017 E. 3.1) und ficht die Anordnung der Massnahme bewusst nicht an. Die Beschwerde hat in diesem Umfang keine aufschiebende Wirkung ( Art. 103 Abs. 2 lit. b BGG ). Die vorinstanzlichen Massnahmeentscheidungen wurden grundsätzlich mit Ablauf der Beschwerdefrist rechtskräftig, und zwar betreffend Aufhebung der Massnahme ( Art. 59 StGB ) wie Anordnung der Massnahme ( Art. 63 StGB ). Die Massnahmeentscheidungen als solche sind mangels Anfechtung ( Art. 107 Abs. 1 BGG ; vgl. BGE 142 I 155 E. 4.4.2) nicht Verfahrensgegenstand.</w:t>
      </w:r>
    </w:p>
    <w:p>
      <w:r>
        <w:rPr>
          <w:b/>
        </w:rPr>
        <w:t>E. 4</w:t>
      </w:r>
    </w:p>
    <w:p>
      <w:r>
        <w:t>Das vor dem Amtsgericht hängige Verfahren zwecks Verwahrung (oben Bst. D.a) ist nicht Beschwerdegegenstand. Dennoch kann angemerkt werden, dass die Vollzugsbehörde nicht berechtigt war, die im obergerichtlichen Urteil vom 14. April 2010 rechtskräftig angeordnete stationäre Massnahme "rückwirkend per 14. Dezember 2014" aufzuheben (Dispositiv Ziff. 1 der Verfügung des Departements vom 13. Oktober 2016). Die Verfügung erweist sich im Umfang der Ziff. 1 des Dispositivs als nichtig. Wie oben dargelegt, wurden die am 14. April 2010 angeordnete Massnahme vom Amtsgericht verlängert und der Verlängerungsentscheid von der Vorinstanz aufgehoben mit der Folge, dass seit dem 14. April 2015 kein materiellrechtlicher Vollzugstitel für den Freiheitsentzug zwecks Durchführung einer stationären Massnahme gemäss Art. 59 StGB bestand (sondern lediglich Sicherheitshaft).</w:t>
      </w:r>
    </w:p>
    <w:p>
      <w:r>
        <w:rPr>
          <w:b/>
        </w:rPr>
        <w:t>E. 5</w:t>
      </w:r>
    </w:p>
    <w:p>
      <w:r>
        <w:t>Die Beschwerde ist teilweise gutzuheissen und im Übrigen abzuweisen, soweit darauf eingetreten werden kann. Das Urteil ist aufzuheben und die Sache zu neuer Entscheidung an die Vorinstanz zurückzuweisen ( Art. 107 Abs. 2 BGG ). Die Vorinstanz wird die Haftentschädigungen (oben E. 2.2 und 2.3) festzusetzen und die Kosten und Entschädigungen des kantonalen Verfahrens neu festzulegen haben. Der Beschwerdeführer obsiegt im Wesentlichen. Es sind keine Gerichtskosten zu erheben ( Art. 66 Abs. 4 BGG ). Der Kanton Solothurn hat den Beschwerdeführer zu entschädigen ( Art. 68 Abs. 1 BGG ); die Parteientschädigung ist bei Gesuchen um unentgeltliche Rechtspflege praxisgemäss dem Rechtsvertreter zuzusprechen. Das Gesuch um unentgeltliche Rechtspflege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