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1209/2023 vom 26. Februar 2024</w:t>
      </w:r>
    </w:p>
    <w:p>
      <w:r>
        <w:t>Bundesgericht, 2024-02-26, FR</w:t>
      </w:r>
    </w:p>
    <w:p>
      <w:r>
        <w:rPr>
          <w:b/>
        </w:rPr>
        <w:t xml:space="preserve">Quelle: </w:t>
      </w:r>
      <w:r>
        <w:t>https://mcp.opencaselaw.ch/entscheid/bger_6B_1209_2023</w:t>
      </w:r>
    </w:p>
    <w:p>
      <w:r>
        <w:t>FR: TF 6B 1209/2023 du 26 février 2024</w:t>
      </w:r>
    </w:p>
    <w:p>
      <w:r>
        <w:t>IT: TF 6B 1209/2023 del 26 febbraio 2024</w:t>
      </w:r>
    </w:p>
    <w:p>
      <w:pPr>
        <w:pStyle w:val="Heading2"/>
      </w:pPr>
      <w:r>
        <w:t>Regeste</w:t>
      </w:r>
    </w:p>
    <w:p>
      <w:r>
        <w:t>Expulsion | Droit pénal (en général)</w:t>
      </w:r>
    </w:p>
    <w:p>
      <w:pPr>
        <w:pStyle w:val="Heading2"/>
      </w:pPr>
      <w:r>
        <w:t>Erwägungen</w:t>
      </w:r>
    </w:p>
    <w:p>
      <w:r>
        <w:rPr>
          <w:b/>
        </w:rPr>
        <w:t>E. 1</w:t>
      </w:r>
    </w:p>
    <w:p>
      <w:r>
        <w:t>La recourante produit des pièces à l'appui de son recours. Dans la mesure où ces pièces ne figureraient pas déjà à la procédure, elles sont nouvelles, partant, irrecevables ( art. 99 al. 1 LTF ).</w:t>
      </w:r>
    </w:p>
    <w:p>
      <w:r>
        <w:rPr>
          <w:b/>
        </w:rPr>
        <w:t>E. 2</w:t>
      </w:r>
    </w:p>
    <w:p>
      <w:r>
        <w:t>La recourante conteste l'expulsion du territoire suisse prononcée à son encontre.</w:t>
      </w:r>
    </w:p>
    <w:p>
      <w:r>
        <w:rPr>
          <w:b/>
        </w:rPr>
        <w:t>E. 2.1</w:t>
      </w:r>
    </w:p>
    <w:p>
      <w:r>
        <w:t>Aux termes de l' art. 66a al. 1 let . c CP, le juge expulse de Suisse l'étranger qui est condamné notamment pour brigandage, quelle que soit la quotité de la peine prononcée à son encontre, pour une durée de 5 à 15 ans. En l'espèce, la recourante, qui a notamment été reconnue coupable de brigandage, remplit donc a priori les conditions d'une expulsion, sous la réserve d'une application de l' art. 66a al. 2 CP , voire également des normes de droit international.</w:t>
      </w:r>
    </w:p>
    <w:p>
      <w:r>
        <w:rPr>
          <w:b/>
        </w:rPr>
        <w:t>E. 2.2</w:t>
      </w:r>
    </w:p>
    <w:p>
      <w:r>
        <w:t>L' art. 66a al. 2 CP prévoit que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Les conditions posées par cette disposition sont cumulatives ( ATF 144 IV 332 consid. 3.3).</w:t>
      </w:r>
    </w:p>
    <w:p>
      <w:r>
        <w:rPr>
          <w:b/>
        </w:rPr>
        <w:t>E. 2.3</w:t>
      </w:r>
    </w:p>
    <w:p>
      <w:r>
        <w:t>La clause de rigueur permet de garantir le principe de la proportionnalité (cf. art. 5 al. 2 Cst. ; ATF 146 IV 105 consid. 3.4.2; 144 IV 332 consid. 3.3.1). Elle doit être appliquée de manière restrictive ( ATF 146 IV 105 consid. 3.4.2; 144 IV 332 consid. 3.3.1). Il convient de s'inspirer des critères énoncés à l'art. 31 de l'ordonnance du 24 octobre 2007 relative à l'admission, au séjour et à l'exercice d'une activité lucrative (OASA; RS 142.201) et de la jurisprudence y relative.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149 IV 231 consid. 2.1.1; arrêts 6B_983/2023 du 21 décembre 2023 consid. 3.2; 6B_122/2023 du 27 avril 2023 consid. 1.1.2; 6B_1116/2022 du 21 avril 2023 consid. 3.1.1).</w:t>
      </w:r>
    </w:p>
    <w:p>
      <w:r>
        <w:rPr>
          <w:b/>
        </w:rPr>
        <w:t>E. 2.4</w:t>
      </w:r>
    </w:p>
    <w:p>
      <w:r>
        <w:t>L' art. 8 par. 1 CEDH dispose que toute personne a en particulier droit au respect de sa vie privée et familiale.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arrêts 6B_983/2023 du 21 décembre 2023 consid. 3.3; 6B_348/2023 du 28 avril 2023 consid. 2.4; 6B_1116/2022 du 21 avril 2023 consid. 3.1.2). Un séjour légal de dix années suppose en principe une bonne intégration de l'étranger ( ATF 144 I 266 consid. 3.9). 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139 I 330 consid. 2.1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135 I 143 consid. 1.3.2). Dans la pesée des intérêts, il faut aussi tenir compte de l'intérêt supérieur de l'enfant et de son bien-être ( art. 3 CDE ; ATF 143 I 21 consid. 5.5.1). En ce qui concerne les enfants du parent concerné par l'expulsion, la jurisprudence tient notamment compte du fait que les parents de l'enfant vivent ensemble et ont la garde et l'autorité parentale conjointe ou que le parent concerné par l'expulsion a la garde exclusive et l'autorité parentale ou qu'il n'a pas du tout la garde et l'autorité parentale et n'entretient donc de contacts avec l'enfant que dans le cadre d'un droit de visite (arrêts 6B_983/2023 précité consid. 3.3; 6B_244/2023 du 25 août 2023 consid. 6.3). L'intérêt de l'enfant est particulièrement atteint lorsque l'expulsion entraîne une rupture de l'unité conjugale, c'est-à-dire lorsque les relations familiales sont intactes et que les parents détiennent conjointement l'autorité parentale et la garde de l'enfant et que l'on ne peut raisonnablement exiger des autres membres de la famille, et en particulier de l'autre parent, également titulaire de l'autorité parentale et de la garde, qu'ils partent dans le pays d'origine de l'autre parent. Une expulsion qui conduit à un éclatement d'une famille constitue une ingérence très grave dans la vie familiale (arrêts 6B_983/2023 précité consid. 3.3; 6B_244/2023 précité consid. 6.3; 6B_1116/2022 précité consid. 3.1.3).</w:t>
      </w:r>
    </w:p>
    <w:p>
      <w:r>
        <w:rPr>
          <w:b/>
        </w:rPr>
        <w:t>E. 2.5</w:t>
      </w:r>
    </w:p>
    <w:p>
      <w:r>
        <w:t>Selon l'état de santé de l'intéressé et les prestations de soins disponibles dans l'État d'origine, l'expulsion du territoire suisse pourrait le placer dans une situation personnelle grave au sens de l' art. 66a CP ou être disproportionnée sous l'angle de l' art. 8 par. 2 CEDH ( ATF 145 IV 455 consid. 9.1). La CourEDH précise également que les éléments d'ordre médical doivent être pris en compte dans l'examen de l' art. 8 par. 2 CEDH , à travers le caractère provisoire ou définitif de l'interdiction du territoire (arrêt CourEDH Hasanbasic c. Suisse du 11 juin 2013 [requête n° 52166/09] § 54; cf. aussi: ATF 145 IV 455 consid. 9.1; arrêts 6B_1136/2023 du 29 novembre 2023 consid. 2.6; 6B_770/2018 du 24 septembre 2018 consid. 2.1). Aussi, lorsque l'intéressé se prévaut d'une maladie ou d'une infirmité, il sied d'examiner le niveau d'atteinte à la santé, les prestations médicales qui sont à disposition dans le pays d'origine, ainsi que les conséquences négatives que cela peut engendrer pour la personne concernée ( ATF 145 IV 455 consid. 9.1 et les références citées). En matière d'expulsion pénale, l'autorité de jugement appelée à prononcer une telle mesure doit examiner si, en raison de l'état de santé du prévenu, la mesure se révèle disproportionnée (arrêts 6B_1136/2023 précité consid. 2.6; 6B_244/2023 du 25 août 2023 consid. 6.4; 6B_86/2023 du 7 août 2023 consid. 5.2.3; 6B_745/2022 du 22 février 2023 consid. 3.2.3).</w:t>
      </w:r>
    </w:p>
    <w:p>
      <w:r>
        <w:rPr>
          <w:b/>
        </w:rPr>
        <w:t>E. 2.6</w:t>
      </w:r>
    </w:p>
    <w:p>
      <w:r>
        <w:t>S'agissant de sa situation personnelle, la cour cantonale a considéré que la recourante avait certes renoué avec son époux depuis quelques mois, mais elle n'avait plus eu de contacts directs avec sa fille mineure née en 2016 depuis son placement, soit depuis plus de 3 ans, date à laquelle l'autorité parentale lui avait été retirée à elle et à son mari. Des reprises de contact avec l'enfant avaient certes été tentées, mais mises en échec par la recourante au moment de leur possible concrétisation par la DGEJ. La cour cantonale a retenu que l'expulsion constituait une ingérence dans la vie familiale de l'intéressée. Elle a cependant considéré que l'intérêt à l'expulsion était important, vu les nombreux antécédents de la recourante, l'augmentation de l'activité délictuelle et l'absence de prise de conscience, qui témoignaient d'un ancrage dans la délinquance. La recourante, en Suisse depuis l'âge de 25 ans, ne travaillait pas, n'avait pas de sérieuse perspective d'emploi et ne contribuait pas à l'entretien de sa fille, était dépendante aux stupéfiants et avait des problèmes de santé psychique. Le Portugal était capable de fournir des soins à cette dernière et l'expulsion n'était prononcée que pour la durée minimale de 5 ans. La cour cantonale a ajouté que l'époux de la recourante parlant également couramment portugais, celui-ci pourrait lui rendre visite au Portugal. Quant à sa fille, les liens pourraient être créés depuis le Portugal, la recourante ne la voyant de toute manière pas et pouvant à tout le moins reprendre contact avec elle par des moyens de communication modernes. Quoi qu'il en fut, son expulsion n'entraînait pas la rupture d'une relation étroite avec l'enfant et encore moins la séparation d'une communauté de vie précédemment intacte. La cour cantonale a enfin rappelé que la mère de la recourante de même que sa fille aînée résidaient toutes deux au Portugal. L'expulsion devait donc être prononcée, l'intérêt public l'emportant sur l'intérêt privé de la recourante à rester en Suisse.</w:t>
      </w:r>
    </w:p>
    <w:p>
      <w:r>
        <w:rPr>
          <w:b/>
        </w:rPr>
        <w:t>E. 2.7</w:t>
      </w:r>
    </w:p>
    <w:p>
      <w:r>
        <w:t>En l'es pèce, s'agissant de l'atteinte à sa vie privée, il ressort du jugement attaqué que la recourante, ressortissante portugaise, est arrivée en Suisse à l'âge de 25 ans et y vit depuis environ 15 ans. Bien que, dans le passé, elle ait travaillé en Suisse, il n'apparaît pas qu'elle ait des liens sociaux et professionnels spécialement intenses avec la Suis se, dès lors qu'elle n'a actuellement pas de travail, n'a pas de perspectives professionnelles, est au bénéfice du revenu d'insertion, qu'elle est endettée et fait l'objet de poursuites, que son permis de séjour a été révoqué et qu'elle a commis de nombreuses infractions entre 2013 et 2021. Constituant des faits postérieurs à la décision attaquée, les allégations de la recourante relatives à l'évolution de sa situation professionnelle ne peuvent pas être prises en considération ( art. 99 al. 1 LTF ). En ce qui concerne l'atteinte à la vie familiale, il y a lieu de considérer que la recourante entretient une relation étroite et effective avec son époux, qui est de nationalité suisse, dès lors que le couple a repris la vie commune. En revanche, il ne peut en aller de même s'agissant de sa relation avec sa fille, C.A.________. Malgré sa volonté de rétablir les liens, la recourante ne voit plus sa fille depuis que le couple s'est vu retirer le droit de garde de celle-ci, s'étant montré incapable de s'en occuper. En tout état de cause, il convient d'admettre que l'expulsion de la recourante la placerait dans une situation personnelle grave, en vertu de son droit au respect de sa vie familiale, puisqu'elle l'empêcherait en tout cas de vivre avec son époux qui bénéficie d'un droit de présence consolidé en Suisse. La première condition cumulative de l' art. 66a al. 2 CP étant réalisée, il reste à déterminer si l'intérêt privé de l'intéressée à demeurer en Suisse prévaut sur les intérêts publics à son expulsion. Cet examen implique en particulier de déterminer si la mesure litigieuse respecte le principe de la proportionnalité découlant des art. 5 al. 2 Cst. et 8 par. 2 CEDH.</w:t>
      </w:r>
    </w:p>
    <w:p>
      <w:r>
        <w:rPr>
          <w:b/>
        </w:rPr>
        <w:t>E. 2.8</w:t>
      </w:r>
    </w:p>
    <w:p>
      <w:r>
        <w:t>En rapport avec l'intérêt privé de la recourante à demeurer en Suisse, il sied de tenir compte, tout d'abord, de la longue durée du séjour de celle-ci dans ce pays (15 ans) ainsi que du fait que son époux et sa fille y vivent. La recourante fait valoir que l'expulsion compromettrait gravement le projet concret de rétablissement des relations personnelles parent/enfant. Si l'on peut admettre que l'expulsion est certes susceptible de porter atteinte aux relations entre la recourante et sa fille, il convient de relever que cette mesure reste d'une durée limitée et, à l'instar de ce qu'a retenu la cour cantonale, qu'elle n'empêchera pas l'intéressée d'entretenir, le cas échéant, des contacts avec sa fille par le biais des moyens de télécommunications modernes. S'agissant de l'époux de la recourante, celui-ci parle le portugais, de sorte qu'il pourra, le cas échéant, la suivre au Portugal, voire à tout le moins lui rendre visite régulièrement. Pour ce qui est de la réintégration de la recourante dans son pays d'origine, celle-ci a vécu au Portugal jusqu'à ses 25 ans et y a effectué toute sa scolarité, de sorte qu'elle a la grande majorité de ses attaches familiales, sociales et culturelles au Portugal. Sa mère ainsi que sa première fille, majeure, vivent notamment là-bas. La recourante reproche à la cour cantonale d'avoir ordonné son expulsion sans tenir compte de son état de santé. A cet égard, il sied de constater que le jugement attaqué retient le fait que la recourante présente des troubles mentaux liés à l'utilisation d'opiacés ainsi qu'un syndrome de dépendance pour lesquels elle suit un traitement pour se soigner. Dans sa critique, la recourante précise que l'expulsion aura pour conséquence d'anéantir les progrès qui ont résulté des suivis médicaux, se construisant sur la base d'une relation de confiance entre le soignant et le patient. Si le changement dans la prise en charge ne sera certes pas évident, force est de constater que rien n'indique que la recourante ne pourra pas continuer à être suivie pour ses troubles et sa dépendance dans son pays d'origine, ce qu'elle admet d'ailleurs elle-même. C'est enfin en vain que la recourante expose que la cour cantonale a omis de tenir compte qu'elle a sollicité une reprise de suivi auprès du CHUV et a été hospitalisée du 25 juillet 2022 au 2 août 2022 dans l'unité hospitalière Tamaris/Calypso du Service de médecine des addictions du CHUV, ne démontrant pas en quoi ces éléments sont déterminants sur l'issue du litige (cf. art. 97 al. 1 LTF ). Son état de santé ne saurait ainsi faire obstacle à son renvoi. Enfin, c'est en vain que la recourante soutient qu'elle n'a pas "le profil de l'étranger à expulser", dès lors que les intérêts présidant à son expulsion sont importants, en raison notamment de la gravité des infractions commises. En outre, elle a déjà été condamnée à six reprises entre 2013 et 2021 et les infractions figurant dans son casier judiciaire ont porté atteinte à plusieurs biens juridiquement protégés, ce qui révèle un mépris persistant de la recourante pour les lois et l'ordre juridique suisses. Contrairement à ce qu'elle soutient, le fait qu'elle ait commis ces infractions en raison d'un besoin pathologique d'argent à cause d'une addiction plutôt que par un mode de vie ne diminue en rien l'intérêt public à son expulsion.</w:t>
      </w:r>
    </w:p>
    <w:p>
      <w:r>
        <w:rPr>
          <w:b/>
        </w:rPr>
        <w:t>E. 2.9</w:t>
      </w:r>
    </w:p>
    <w:p>
      <w:r>
        <w:t>En définitive, compte tenu notamment des infractions commises, des antécédents de la recourante, de son absence de prise de conscience, de sa mauvaise intégration en Suisse et des perspectives qu'elle conserve de se réintégrer dans son pays d'origine, la cour cantonale n'a pas violé le droit fédéral en considérant que les intérêts publics à son expulsion l'emportaient sur son intérêt privé à demeurer en Suisse.</w:t>
      </w:r>
    </w:p>
    <w:p>
      <w:r>
        <w:rPr>
          <w:b/>
        </w:rPr>
        <w:t>E. 3</w:t>
      </w:r>
    </w:p>
    <w:p>
      <w:r>
        <w:t>Le recours doit être rejeté dans la mesure où il est recevable. Comme il était dénué de chances de succès, la demande d'assistance judiciaire doit être rejetée ( art. 64 al. 1 LTF ). La recourante,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