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6B_1206/2020 vom 3. November 2020</w:t>
      </w:r>
    </w:p>
    <w:p>
      <w:r>
        <w:t>Bundesgericht, 2020-11-03, FR</w:t>
      </w:r>
    </w:p>
    <w:p>
      <w:r>
        <w:rPr>
          <w:b/>
        </w:rPr>
        <w:t xml:space="preserve">Quelle: </w:t>
      </w:r>
      <w:r>
        <w:t>https://mcp.opencaselaw.ch/entscheid/bger_6B_1206_2020</w:t>
      </w:r>
    </w:p>
    <w:p>
      <w:r>
        <w:t>FR: TF 6B_1206/2020 du 3 novembre 2020</w:t>
      </w:r>
    </w:p>
    <w:p>
      <w:r>
        <w:t>IT: TF 6B_1206/2020 del 3 novembre 2020</w:t>
      </w:r>
    </w:p>
    <w:p>
      <w:pPr>
        <w:pStyle w:val="Heading2"/>
      </w:pPr>
      <w:r>
        <w:t>Erwägungen</w:t>
      </w:r>
    </w:p>
    <w:p>
      <w:r>
        <w:rPr>
          <w:b/>
        </w:rPr>
        <w:t>E. 1</w:t>
      </w:r>
    </w:p>
    <w:p>
      <w:r>
        <w:t>Par acte daté du 19 octobre 2020, A.________ recourt en matière pénale au Tribunal fédéral contre un arrêt du 22 septembre 2020 par lequel la Chambre pénale du Tribunal cantonal fribourgeois a déclaré irrecevable le recours formé par l'intéressé contre une ordonnance du 18 août 2020. Par cette dernière, le Ministère public du canton de Fribourg a refusé d'entrer en matière sur une plainte pénale déposée par A.________ contre inconnu (autorités et fonctionnaires de l'État de Fribourg agissant et/ou ayant agi pour le compte du canton, des communes, de la Confédération et de la Caisse de compensation cantonale) en relation avec des procédures de poursuites pour dettes dont il avait fait l'objet.</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décision cantonale déclare irrecevable le recours interjeté motif pris de l'insuffisance de la motivation de l'acte de recours déposé par A.________. Celui-ci se bornait à contester l'ordonnance attaquée en indiquant formuler un recours et en signalant maintenir le contenu de sa plainte, sans discuter les motifs de l'ordonnance du 18 août 2020. L'irrecevabilité du recours cantonal en raison de l'insuffisance de la motivation de l'acte de recours constitue ainsi l'unique objet de la décision de dernière instance cantonale ( art. 80 al.1 LTF ).</w:t>
      </w:r>
    </w:p>
    <w:p>
      <w:r>
        <w:t>Dans son écriture adressée au Tribunal fédéral, le recourant discute exclusivement les circonstances qui l'ont conduit à déposer plainte pénale, soit les poursuites intentées contre lui, l'imposition des immeubles non agricoles dans le canton de Fribourg ainsi que le comportement des autorités fiscales, en tentant de démontrer l'existence d'un préjudice et la réalité des infractions à raison desquelles il avait porté plainte. Ces développements sont dénués de toute pertinence au regard de la question juridique tranchée par la cour cantonale.</w:t>
      </w:r>
    </w:p>
    <w:p>
      <w:r>
        <w:rPr>
          <w:b/>
        </w:rPr>
        <w:t>E. 3</w:t>
      </w:r>
    </w:p>
    <w:p>
      <w:r>
        <w:t>L'irrecevabilité du recours est manifeste. Elle doit être constatée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