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6B_1205/2021 vom 21. Dezember 2021</w:t>
      </w:r>
    </w:p>
    <w:p>
      <w:r>
        <w:t>Bundesgericht, 2021-12-21, DE</w:t>
      </w:r>
    </w:p>
    <w:p>
      <w:r>
        <w:rPr>
          <w:b/>
        </w:rPr>
        <w:t xml:space="preserve">Quelle: </w:t>
      </w:r>
      <w:r>
        <w:t>https://mcp.opencaselaw.ch/entscheid/bger_6B_1205_2021</w:t>
      </w:r>
    </w:p>
    <w:p>
      <w:r>
        <w:t>FR: TF 6B_1205/2021 du 21 décembre 2021</w:t>
      </w:r>
    </w:p>
    <w:p>
      <w:r>
        <w:t>IT: TF 6B_1205/2021 del 21 dicembre 2021</w:t>
      </w:r>
    </w:p>
    <w:p>
      <w:pPr>
        <w:pStyle w:val="Heading2"/>
      </w:pPr>
      <w:r>
        <w:t>Erwägungen</w:t>
      </w:r>
    </w:p>
    <w:p>
      <w:r>
        <w:rPr>
          <w:b/>
        </w:rPr>
        <w:t>E. 1</w:t>
      </w:r>
    </w:p>
    <w:p>
      <w:r>
        <w:t>Der Beschwerdeführer wendet sich gegen die vorinstanzliche Sachverhaltsfeststellung.</w:t>
      </w:r>
    </w:p>
    <w:p>
      <w:r>
        <w:rPr>
          <w:b/>
        </w:rPr>
        <w:t>E. 1.1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Das Sachgericht würdigt die Beweise frei nach seiner aus dem gesamten Verfahren gewonnenen Überzeugung ( Art. 10 Abs. 2 StPO ). Ihm steht dabei von Gesetzes wegen ein weites Ermessen zu ( BGE 143 IV 347 E. 4.4).</w:t>
      </w:r>
    </w:p>
    <w:p>
      <w:r>
        <w:t>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1.2.1</w:t>
      </w:r>
    </w:p>
    <w:p>
      <w:r>
        <w:t>Die Erstinstanz erachtete die Täterschaft des Beschwerdeführers als erstellt, soweit es um den Transport und die beabsichtigte Übergabe von 99.1 Gramm Heroingemisch sowie den Verkauf von 70 Gramm Heroingemisch ging. Der diesbezügliche erstinstanzliche Schuldspruch blieb unangefochten.</w:t>
      </w:r>
    </w:p>
    <w:p>
      <w:r>
        <w:t>Hingegen kam die Erstinstanz zum Schluss, es sei nicht erstellt, (1) dass der Beschwerdeführer Zugriff auf einen Streckmittelbunker und einen Heroinbunker hatte, (2) dass er 7 Gramm Heroingemisch an B.________ übergab; und (3) dass er Zugriff auf einen Kokainbunker hatte.</w:t>
      </w:r>
    </w:p>
    <w:p>
      <w:r>
        <w:rPr>
          <w:b/>
        </w:rPr>
        <w:t>E. 1.2.2</w:t>
      </w:r>
    </w:p>
    <w:p>
      <w:r>
        <w:t>Die dagegen gerichtete Berufung der Staatsanwaltschaft hiess die Vorinstanz im angefochtenen Urteil insofern gut, als sie den Beschwerdeführer auch wegen dieser drei Anklagepunkte verurteilte. Der Beschwerdeführer macht geltend, dabei sei die Vorinstanz in Willkür verfallen.</w:t>
      </w:r>
    </w:p>
    <w:p>
      <w:r>
        <w:rPr>
          <w:b/>
        </w:rPr>
        <w:t>E. 1.3</w:t>
      </w:r>
    </w:p>
    <w:p>
      <w:r>
        <w:t>Die Vorinstanz trifft zuerst Feststellungen zum Zugriff des Beschwerdeführers auf den Streckmittelbunker und den Heroinbunker.</w:t>
      </w:r>
    </w:p>
    <w:p>
      <w:r>
        <w:t>Die Polizei fand am 11. April 2019 in einem Wald einen Streckmittelbunker mit 5'969 Gramm Streckmittel. Sie ersetzte das Streckmittel durch Mehl. Der Beschwerdeführer wurde am 15. April 2019 beobachtet, wie er den Wald betrat, darin verschwand und kurze Zeit später wieder erschien, ohne sich zum Streckmittelbunker begeben zu haben. Zudem wurde beobachtet, wie der Beschwerdeführer eine unter dem Waldstück befindliche Wohnung betrat. Nachdem die Polizei beobachtet hatte, wie der Beschwerdeführer sich im Wald aufhielt, ohne den Streckmittelbunker aufzusuchen, setzte sie einen Drogensuchhund ein. Dieser witterte rund 30-50 Meter vom Streckmittelbunker entfernt einen Heroinbunker mit 3'958 Gramm Heroingemisch.</w:t>
      </w:r>
    </w:p>
    <w:p>
      <w:r>
        <w:t>Die Vorinstanz erwägt, der Beschwerdeführer habe behauptet, nur zufällig in dieser Wohnung verkehrt zu haben. Dies stimme nicht. So seien in der Wohnung diverse Verpackungsmaterialien, eine Skibrille, eine Handschaufel, Gartenhandschuhe und schwarze Schuhe mit starker Erdanhaftung gefunden worden, wobei sich an den Innenseiten der Gartenhandschuhe und an den Schuhen DNA-Spuren des Beschwerdeführers befunden hätten.</w:t>
      </w:r>
    </w:p>
    <w:p>
      <w:r>
        <w:t>Weiter legt die Vorinstanz dar, der Beschwerdeführer sei beobachtet worden, wie er B.________ traf und diesem etwas in dessen Rucksack gab. Dort hätten sich nach dessen Verhaftung 7 Gramm Heroingemisch, 999 Gramm Streckmittel und 1'798 Gramm Mehl befunden. B.________ habe ausgesagt, der Beschwerdeführer sei ihm vor dieser Übergabe vorgestellt worden, damit er ihn wiedererkenne und kontaktieren könne, sobald er Streckmittel benötige.</w:t>
      </w:r>
    </w:p>
    <w:p>
      <w:r>
        <w:t>Die Vorinstanz stellt fest, es könne kein Zweifel daran bestehen, dass der Beschwerdeführer das vermeintliche Streckmittel im Wald besorgt habe. Denn die Polizei habe das Streckmittel im Bunker durch Mehl ersetzt, die Übergabe des Mehls an B.________ beobachtet und das Mehl bei diesem sichergestellt. Zudem habe das Mehl nach der Verhaftung des Beschwerdeführers im Streckmittelbunker gefehlt. Die DNA-Spuren des Beschwerdeführers an den Gartenhandschuhen und den Schuhen mit Erdanhaftung, welche in der Wohnung aufgefunden worden seien, untermauern diese Feststellungen gemäss Vorinstanz.</w:t>
      </w:r>
    </w:p>
    <w:p>
      <w:r>
        <w:t>Die Vorinstanz stellt fest, der Beschwerdeführer habe auch Zugriff auf den Heroinbunker gehabt. Sie leitet dies überzeugend aus einer Reihe von Indizien her. Entgegen den Vorbringen des Beschwerdeführers sei nicht ausgeschlossen, dass die Drogenhandelsorganisation ihm die grosse Menge Heroin im Heroinbunker anvertraute. Denn er habe nicht nur mit Streckmittel gehandelt, sondern auch mit Heroin. Zudem habe er selbst bestätigt, dass er die 99.1 Gramm Heroingemisch, die er bei der Verhaftung auf sich trug, an eine Drittperson weitergeben wollte. Schliesslich sei dem Beschwerdeführer der Verkauf von 70 Gramm Heroingemisch für Fr. 7'000.-- nachgewiesen worden. Sodann verweist die Vorinstanz überzeugend darauf, dass im fraglichen Wald bereits früher ein Kokainbunker ausgehoben wurde, wobei sich auf der Verpackung des dort gefundenen Kokains Fingerabdrücke des Beschwerdeführers befanden. Die Vorinstanz schliesst aus alledem, dass dem Beschwerdeführer in der Drogenhandelsorganisation auch grössere Drogenmengen anvertraut wurden. Zudem weist die Vorinstanz darauf hin, dass der Beschwerdeführer im Wald war, ohne den Streckmittelbunker aufzusuchen, bevor er sich mit B.________ getroffen habe. Überdies stimmten die 7 Gramm Heroingemisch, die bei B.________ gefunden wurden, in chemischer Zusammensetzung und Reinheitsgehalt mit dem Heroin im Heroinbunker überein. Es sei daher erstellt, dass das bei B.________ aufgefundene Heroingemisch aus dem Heroinbunker im Wald stamme.</w:t>
      </w:r>
    </w:p>
    <w:p>
      <w:r>
        <w:t>Der Beschwerdeführer konnte seinen Aufenthalt im Wald nicht plausibel erklären. Zuerst wollte er nie in diesem Wald gewesen sein. Auf Vorhalt, dass er dort beobachtet wurde, sagte er aus, er habe dort Sport getrieben und im Rucksack ein Getränk mitgeführt. Dass diese Aussagen unglaubhaft erscheinen, anerkennt nunmehr auch der Beschwerdeführer. Wenn er trotzdem vorbringt, es könne nicht zweifelsfrei bewiesen werden, dass er vom Heroinbunker wusste, dann legt er keine Willkür dar, sondern würdigt die Beweise bloss nach seinem eigenen Gutdünken.</w:t>
      </w:r>
    </w:p>
    <w:p>
      <w:r>
        <w:t>Der Beschwerdeführer macht auch vor Bundesgericht geltend, seine DNA-Spuren seien nicht gefunden worden auf dem Säckchen mit den 7 Gramm Heroingemisch und auf den Verpackungen der sichergestellten 3'958 Gramm Heroingemisch sowie der 5'969 Gramm Streckmittel. Wie die Vorinstanz zutreffend erwägt, entlastet dies den Beschwerdeführer vor dem dargelegten Hintergrund nicht.</w:t>
      </w:r>
    </w:p>
    <w:p>
      <w:r>
        <w:t>Die Vorinstanz geht davon aus, dass B.________ das Säckchen mit den 7 Gramm Heroingemisch vom Beschwerdeführer erhielt. B.________ bestritt vehement, dass sich das Säckchen bereits vor dem Treffen mit dem Beschwerdeführer bei ihm befand. Die Vorinstanz schenkt dieser Aussage Glauben. Denn B.________ gestand gleichzeitig den Handel mit einer viel grösseren Menge Heroingemisch. Diese Erwägungen der Vorinstanz erscheinen entgegen den anderslautenden Vorbringen des Beschwerdeführers keineswegs willkürlich.</w:t>
      </w:r>
    </w:p>
    <w:p>
      <w:r>
        <w:t>Die Vorinstanz kommt nach dem Gesagten zum Schluss, dass es der Beschwerdeführer war, der B.________ das Säckchen mit den 7 Gramm Heroingemisch übergab. Diese Folgerung weist der Beschwerdeführer nicht als willkürlich aus. Vielmehr setzt er ihr bloss seine eigene Beweiswürdigung entgegen, indem er ausführt, es könne nicht ausgeschlossen werden, dass sich das Heroin bereits vor dem Treffen bei B.________ befunden habe. Dabei übersieht er, dass dem Grundsatz "in dubio pro reo" in seiner Funktion als Beweiswürdigungsregel im Verfahren vor Bundesgericht keine über das Willkürverbot von Art. 9 BV hinausgehende Bedeutung zukommt. Der Beschwerdeführer zeigt offensichtlich keine Willkür auf, wenn er abschliessend behauptet, die vorliegenden Beweise würden nicht ausreichen, um ihm den Zugriff auf den Heroinbunker nachzuweisen.</w:t>
      </w:r>
    </w:p>
    <w:p>
      <w:r>
        <w:rPr>
          <w:b/>
        </w:rPr>
        <w:t>E. 1.4</w:t>
      </w:r>
    </w:p>
    <w:p>
      <w:r>
        <w:t>Sodann folgen die vorinstanzlichen Feststellungen zum Zugriff des Beschwerdeführers auf den Kokainbunker.</w:t>
      </w:r>
    </w:p>
    <w:p>
      <w:r>
        <w:t>Bereits am 19. November 2018 wurde im gleichen Waldstück ein Kokainbunker ausgehoben. Auf der Verpackung der 151 Gramm Kokaingemisch, die dort sichergestellt wurden, waren die Fingerabdrücke des Beschwerdeführers. Die Vorinstanz weist darauf hin, dass der Kokainbunker nur 5-8 Meter vom Streckmittelbunker entfernt war. Gemäss Vorinstanz vermag der Beschwerdeführer die belastenden Indizien auch hier nicht zu widerlegen. Er behauptet, er habe die Gefrierbeutel, in denen das Kokain verpackt war, unbeabsichtigt in Albanien, Italien oder Österreich berührt. Darauf seien sie auf unbekannte Weise in die Schweiz gelangt. Es liegt auf der Hand, dass die Vorinstanz dies als abwegige Schutzbehauptung qualifiziert.</w:t>
      </w:r>
    </w:p>
    <w:p>
      <w:r>
        <w:t>Vor Bundesgericht behauptet der Beschwerdeführer, die Vorinstanz verurteile ihn nur gestützt auf seine Fingerabdrücke. Dies ist offensichtlich unzutreffend. Die Vorinstanz würdigt auch, dass sich der Kokainbunker im selben Waldstück wie der Streckmittelbunker und der Heroinbunker befand. Zudem erwägt die Vorinstanz überzeugend, dass nicht ausgeschlossen werden könne, dass der Beschwerdeführer im fraglichen Zeitraum entgegen seinen Angaben in der Schweiz war. Die Vorinstanz hält dem Beschwerdeführer sogar zugute, es sei nicht erwiesen, dass er das Kokain selbst verpackt und vergraben habe. Sie lastet ihm bei einer Gesamtwürdigung der Beweismittel aber überzeugend an, dass er bereits im November 2018 direkten Zugriff auf den Kokainbunker hatte.</w:t>
      </w:r>
    </w:p>
    <w:p>
      <w:r>
        <w:rPr>
          <w:b/>
        </w:rPr>
        <w:t>E. 1.5</w:t>
      </w:r>
    </w:p>
    <w:p>
      <w:r>
        <w:t>Nach dem Gesagten zeigt der Beschwerdeführer nicht auf, inwiefern die vorinstanzliche Sachverhaltsfeststellung offensichtlich unhaltbar sein soll oder mit der tatsächlichen Situation in klarem Widerspruch steht. Stattdessen behauptet der Beschwerdeführer bloss einen von den vorinstanzlichen Feststellungen abweichenden Sachverhalt oder erläutert die eigene Beweiswürdigung. Dies genügt nicht zum Nachweis von Willkür.</w:t>
      </w:r>
    </w:p>
    <w:p>
      <w:r>
        <w:rPr>
          <w:b/>
        </w:rPr>
        <w:t>E. 2</w:t>
      </w:r>
    </w:p>
    <w:p>
      <w:r>
        <w:t>Der Beschwerdeführer trägt beiläufig vor, selbst wenn sein Zugriff auf den Kokainbunker als erstellt gelten könne, sei eine Verurteilung wegen bandenmässiger Tatbegehung nicht gerechtfertigt.</w:t>
      </w:r>
    </w:p>
    <w:p>
      <w:r>
        <w:t>Weshalb dem so sein soll, begründet der Beschwerdeführer mit keinem Wort. Die Beschwerde ist aber zu begründen, wobei anhand der Erwägungen des angefochtenen Entscheids in gedrängter Form darzulegen ist, inwiefern dieser Recht verletzt (Art. 42 Abs. 1 und 42 Abs. 2 Satz 1 BGG). Da der Beschwerdeführer diesen Anforderungen nicht im Ansatz genügt, ist nicht weiter auf dieses Vorbringen einzugehen.</w:t>
      </w:r>
    </w:p>
    <w:p>
      <w:r>
        <w:rPr>
          <w:b/>
        </w:rPr>
        <w:t>E. 3</w:t>
      </w:r>
    </w:p>
    <w:p>
      <w:r>
        <w:t>Der Beschwerdeführer verlangt, dass die Landesverweisung auf 7 Jahre reduziert wird, wenn das Bundesgericht das angefochtene Urteil aufhebt und das erstinstanzliche Urteil bestätigt. Nachdem dies nicht der Fall ist, hat es mit der Landesverweisung von 10 Jahren sein Bewenden. Abgesehen davon ist nicht ersichtlich, inwiefern die von der Vorinstanz angeordnete Dauer der Landesverweisung übermässig sein sollte.</w:t>
      </w:r>
    </w:p>
    <w:p>
      <w:r>
        <w:rPr>
          <w:b/>
        </w:rPr>
        <w:t>E. 4</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