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6B_1205/2018 vom 22. Februar 2019</w:t>
      </w:r>
    </w:p>
    <w:p>
      <w:r>
        <w:t>Bundesgericht, 2019-02-22, FR</w:t>
      </w:r>
    </w:p>
    <w:p>
      <w:r>
        <w:rPr>
          <w:b/>
        </w:rPr>
        <w:t xml:space="preserve">Quelle: </w:t>
      </w:r>
      <w:r>
        <w:t>https://mcp.opencaselaw.ch/entscheid/bger_6B_1205_2018</w:t>
      </w:r>
    </w:p>
    <w:p>
      <w:r>
        <w:t>FR: TF 6B_1205/2018 du 22 février 2019</w:t>
      </w:r>
    </w:p>
    <w:p>
      <w:r>
        <w:t>IT: TF 6B_1205/2018 del 22 febbraio 2019</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t>Selon l'art. 33 let. a du Règlement du 20 novembre 2006 du Tribunal fédéral (RTF; RS 173.110.131), la Cour de droit pénal traite les recours en matière pénale ainsi que les recours en matière de droit public et les recours constitutionnels subsidiaires en matière pénale dans les domaines relevant du droit pénal matériel (y compris l'exécution des peines et des mesures).</w:t>
      </w:r>
    </w:p>
    <w:p>
      <w:r>
        <w:t>Le litige porte sur l'éventuelle responsabilité du canton de Genève à l'égard du recourant résultant de ses conditions de détention avant et après jugement. L'arrêt attaqué peut en principe faire l'objet d'un recours en matière de droit public au Tribunal fédéral ( art. 82 let. a LTF ; cf. arrêts 6B_1085/2016 du 28 août 2017 consid. 1; 6B_703/2016 du 2 juin 2017 consid. 1). Dans la mesure où le recourant fait valoir une violation des art. 3 et 13 CEDH et reproche à la cour cantonale d'avoir commis un déni de justice (cf. art. 29 al. 1 Cst. ), il invoque des droits de nature constitutionnelle (cf. ATF 137 I 77 consid. 1.3.1 p. 79 s.; arrêt 6B_1244/2016 du 31 octobre 2017 consid. 1.3 et la référence citée). En cela, le recours constitutionnel subsidiaire est ouvert (cf. art. 116 LTF ), indépendamment de la question de la valeur litigieuse (cf. art. 85 al. 1 let. a LTF ).</w:t>
      </w:r>
    </w:p>
    <w:p>
      <w:r>
        <w:rPr>
          <w:b/>
        </w:rPr>
        <w:t>E. 2</w:t>
      </w:r>
    </w:p>
    <w:p>
      <w:r>
        <w:t>Le recours est expressément circonscrit au refus de statuer sur l'illicéité des conditions de détention avant jugement et au constat du caractère licite des conditions de détention en exécution de peine (mémoire de recours, let. B p. 5).</w:t>
      </w:r>
    </w:p>
    <w:p>
      <w:r>
        <w:t>Dans un premier temps, le recourant considère que la cour cantonale a violé les art. 3 et 13 CEDH et commis un déni de justice en déclarant son recours irrecevable s'agissant du constat du caractère illicite des conditions de détention avant jugement.</w:t>
      </w:r>
    </w:p>
    <w:p>
      <w:r>
        <w:rPr>
          <w:b/>
        </w:rPr>
        <w:t>E. 2.1</w:t>
      </w:r>
    </w:p>
    <w:p>
      <w:r>
        <w:t>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 ATF 141 I 141 consid. 6.3.4 p. 146 s.; 139 I 272 consid. 4 p. 278 et les arrêts cités).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 (arrêts 6B_1244/2016 du 31 octobre 2017 consid. 2.1; 6B_688/2015 du 19 mai 2016 consid. 7.2).</w:t>
      </w:r>
    </w:p>
    <w:p>
      <w:r>
        <w:t>S'agissant de l'espace au sol, le Tribunal fédéral a jugé qu'en cas de surpopulation carcérale telle que la connaît la prison de Champ-Dollon, l'occupation d'une cellule dite individuelle par trois détenus - chacun disposant d'un espace individuel de 4 m2 restreint du mobilier - est une condition difficile mais ne représente pas un traitement dégradant portant atteinte à la dignité humaine des détenus. En revanche, l'occupation d'une cellule dite triple par six détenus avec une surface individuelle de 3,83 m2 - restreinte encore par le mobilier - peut constituer une violation de l' 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 voir ATF 140 I 125 consid. 3.6.3 p. 138 ss; voir aussi l'arrêt 6B_456/2015 du 21 mars 2016 consid. 2.1 et les arrêts cités).</w:t>
      </w:r>
    </w:p>
    <w:p>
      <w:r>
        <w:rPr>
          <w:b/>
        </w:rPr>
        <w:t>E. 2.1.1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p. 192 et les références citées).</w:t>
      </w:r>
    </w:p>
    <w:p>
      <w:r>
        <w:rPr>
          <w:b/>
        </w:rPr>
        <w:t>E. 2.1.2</w:t>
      </w:r>
    </w:p>
    <w:p>
      <w:r>
        <w:t>Selon la jurisprudence, lorsqu'une irrégularité constitutive d'une violation d'une garantie conventionnelle ou constitutionnelle a entaché la procédure relative à la détention provisoire, celle-ci peut être réparée par une décision de constatation ( ATF 141 IV 349 consid. 2.1 p. 352; 140 I 246 consid. 2.5.1 p. 250;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140 I 246 consid. 2.5.1 p. 250; 140 I 125 consid. 2.1 p. 128; 139 IV 41 consid. 3.4 p. 45).</w:t>
      </w:r>
    </w:p>
    <w:p>
      <w:r>
        <w:t>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 ATF 141 IV 349 consid. 3.4.2 p. 356 et les arrêts cités).</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 art. 3 CEDH soit effectif, des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 art. 3 CEDH (cf. arrêts 6B_1097/2016 du 13 septembre 2017 consid. 2.2 et 2.3, 6B_1008/2015 et 6B_1071/2015 du 18 juillet 2016 consid. 6.1 et les références citées).</w:t>
      </w:r>
    </w:p>
    <w:p>
      <w:r>
        <w:rPr>
          <w:b/>
        </w:rPr>
        <w:t>E. 2.1.3</w:t>
      </w:r>
    </w:p>
    <w:p>
      <w:r>
        <w:t>Dans un arrêt traitant du droit d'obtenir un constat de l'illicéité des conditions de détention, le Tribunal fédéral a considéré que le seul fait, pour le détenu, de ne pas réclamer l'examen de ses conditions de détention durant la procédure pénale ne pouvait valoir renonciation, dans la mesure où aucun élément ne permettait de supposer qu'il avait contrevenu à la bonne foi en procédure (arrêt 6B_1005/2015 du 13 avril 2016 consid. 2). Il ressort de cet arrêt qu'il n'est d'ailleurs pas en soi exclu d'obtenir un constat postérieurement au jugement de condamnation, même si les conditions de détention avant jugement doivent en principe être examinées dans le cadre dudit jugement. Dans le cas précis, le recourant avait déposé une requête tendant au constat et à la réparation des conditions illicites de détention, un an et quatre mois après le jugement au fond, respectivement, deux ans et demi après son incarcération (arrêt 6B_1005/2015 du 13 avril 2016 consid. 2).</w:t>
      </w:r>
    </w:p>
    <w:p>
      <w:r>
        <w:rPr>
          <w:b/>
        </w:rPr>
        <w:t>E. 2.2</w:t>
      </w:r>
    </w:p>
    <w:p>
      <w:r>
        <w:t>En l'espèce, la cour cantonale a rappelé que l'action en constatation prévue par l'art. 49 al. 2 de la loi sur la procédure administrative genevoise (LPA/GE - E 5 10) était subsidiaire à une action en condamnation.</w:t>
      </w:r>
    </w:p>
    <w:p>
      <w:r>
        <w:t>Relevant que la durée de détention subie, selon le recourant, dans des conditions illicites s'étendait sur une durée supérieure à celle jugée problématique par la jurisprudence, à savoir environ trois mois (156 jours: du 22 juin 2014 au 23 novembre 2014), la cour cantonale a considéré que le recourant aurait pu faire valoir les conditions illicites de cette détention devant le juge pénal. En ne formulant sa demande de constat qu'après l'entrée en force du jugement pénal, le recourant avait mis l'Etat devant l'impossibilité de réparer une éventuelle détention dans des conditions illicites autrement que par une indemnité. Dans ce cas, le recourant ne démontrait pas avoir un intérêt à la constatation immédiate indépendamment d'une satisfaction équitable, éventuellement pécuniaire. En définitive, la cour cantonale a déclaré le recours irrecevable, faute d'intérêt pour agir du recourant, s'agissant du constat de l'illicéité des conditions de détention avant jugement (du 22 juin au 24 novembre 2014).</w:t>
      </w:r>
    </w:p>
    <w:p>
      <w:r>
        <w:rPr>
          <w:b/>
        </w:rPr>
        <w:t>E. 2.3</w:t>
      </w:r>
    </w:p>
    <w:p>
      <w:r>
        <w:t>Le raisonnement de la cour cantonale ne saurait être suivi.</w:t>
      </w:r>
    </w:p>
    <w:p>
      <w:r>
        <w:t>Saisi d'une requête de constatation des conditions de détention illicites, le département est entré en matière sur la demande et a, au fond, constaté que les conditions de détention étaient licites. Dès lors que le recourant entendait faire valoir des conclusions en réparation résultant directement du constat des conditions de détention subie, il avait un intérêt à recourir contre cette décision pour qu'il soit constaté que ses conditions de détention étaient illicites. En effet, la procédure ne portait pas exclusivement sur les conclusions en constatation du recourant. Celles-ci sont le préalable à la réparation à laquelle il prétend. La dichotomie procédurale qu'implique la pratique genevoise ne saurait justifier l'irrecevabilité d'un recours dirigé contre une décision constatant la licéité des conditions de détention. Le refus d'entrer en matière sur ce point par la cour cantonale entraîne l'entrée en force de la décision du département, partant, la perte de l'éventuelle prétention en réparation, sans que la décision n'ait pu faire l'objet d'un recours effectif.</w:t>
      </w:r>
    </w:p>
    <w:p>
      <w:r>
        <w:t>Par ailleurs, la cour cantonale a dénié la qualité pour agir du recourant en se limitant à relever qu'il avait mis l'Etat devant l'impossibilité de réparer une éventuelle détention dans des conditions illicites autrement que par une indemnité, du fait qu'il n'avait pas agi devant le juge pénal dans le cadre de la procédure pénale. Or, si l'on peut se demander pour quelle raison le recourant, dûment assisté, n'a pas immédiatement dénoncé ses conditions de détention, il ne ressort pas de l'arrêt entrepris, que le recourant aurait requis le constat de conditions de détention illicites, respectivement la réparation du tort moral, en visant des fins étrangères au but déduit des art. 3 et 13 CEDH (cf. supra consid. 2.1.2). En particulier, il n'est pas établi que le recourant aurait intentionnellement laissé les conditions qu'il dénonce se prolonger dans le temps et attendu que la procédure pénale se termine, afin d'obtenir une indemnisation financière plutôt qu'une réduction de peine en réparation du prétendu tort moral subi (cf. sur le mode de réparation, cf. ATF 142 IV 245 consid. 4 p. 248 s.). Il n'apparaît pas davantage qu'il aurait renoncé à ses droits. Le comportement du recourant, tel que décrit dans l'arrêt entrepris, ne permet pas de retenir qu'il aurait contrevenu à la bonne foi en procédure.</w:t>
      </w:r>
    </w:p>
    <w:p>
      <w:r>
        <w:t>La décision entreprise prive le recourant de son droit à une enquête prompte et impartiale, respectivement à une constatation de ses conditions de détention.</w:t>
      </w:r>
    </w:p>
    <w:p>
      <w:r>
        <w:t>Au vu de ce qui précède, la cour cantonale a violé le droit fédéral en refusant d'entrer en matière sur un recours dirigé contre une décision qui constate que les conditions de détention étaient licites.</w:t>
      </w:r>
    </w:p>
    <w:p>
      <w:r>
        <w:t>Le recours doit être admis sur ce point, la cause renvoyée à la cour cantonale afin qu'elle entre en matière sur le recours et qu'elle se prononce sur le caractère licite ou non des conditions de détention avant jugement.</w:t>
      </w:r>
    </w:p>
    <w:p>
      <w:r>
        <w:rPr>
          <w:b/>
        </w:rPr>
        <w:t>E. 3</w:t>
      </w:r>
    </w:p>
    <w:p>
      <w:r>
        <w:t>S'agissant de la phase postérieure au jugement, le recourant invoque une violation des art. 3 et 13 CEDH , 74 CP, 7, 10 al. 3 et 36 al. 4 Cst. et 3 CPP.</w:t>
      </w:r>
    </w:p>
    <w:p>
      <w:r>
        <w:t>Dans la mesure où la cour cantonale devra statuer sur la licéité des conditions de la détention provisoire, il lui appartiendra d'apprécier l'ensemble des données de la cause, considérées globalement (en particulier celles relatives au confinement et à l'espace au sol) sur l'entier de la durée de la détention dénoncée, tant antérieure que postérieure à la condamnation (cf. supra consid. 2.1). Aussi, il n'y a pas lieu d'examiner ce point plus avant à ce stade.</w:t>
      </w:r>
    </w:p>
    <w:p>
      <w:r>
        <w:rPr>
          <w:b/>
        </w:rPr>
        <w:t>E. 4</w:t>
      </w:r>
    </w:p>
    <w:p>
      <w:r>
        <w:t>Le recours doit être admis. Le recourant, qui obtient gain de cause, ne supporte pas de frais judiciaires ( art. 66 al. 1 LTF ). Il peut prétendre à une indemnité de dépens, à la charge du canton de Genève. La demande d'assistance judiciaire devient ainsi sans objet ( art. 64 al. 1 LTF ). Il est statué sans frais. Au regard de la nature procédurale du vice examiné et dès lors que le Tribunal fédéral n'a pas traité la cause sur le fond, ne préjugeant ainsi pas de l'issue de la cause, il peut être procédé au renvoi sans ordonner préalablement un échange d'écritures (cf. ATF 133 IV 293 consid. 3.4.2 p. 296; arrêts 6B_1024/2016 du 17 novembre 2017 consid. 3; 6B_986/2016 du 20 septembre 2017 consid. 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