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1204/2014 vom 14. Dezember 2015</w:t>
      </w:r>
    </w:p>
    <w:p>
      <w:r>
        <w:t>Bundesgericht, 2015-12-14, FR</w:t>
      </w:r>
    </w:p>
    <w:p>
      <w:r>
        <w:rPr>
          <w:b/>
        </w:rPr>
        <w:t xml:space="preserve">Quelle: </w:t>
      </w:r>
      <w:r>
        <w:t>https://mcp.opencaselaw.ch/entscheid/bger_6B_1204_2014</w:t>
      </w:r>
    </w:p>
    <w:p>
      <w:r>
        <w:t>FR: TF 6B 1204/2014 du 14 décembre 2015</w:t>
      </w:r>
    </w:p>
    <w:p>
      <w:r>
        <w:t>IT: TF 6B 1204/2014 del 14 dicembre 2015</w:t>
      </w:r>
    </w:p>
    <w:p>
      <w:pPr>
        <w:pStyle w:val="Heading2"/>
      </w:pPr>
      <w:r>
        <w:t>Regeste</w:t>
      </w:r>
    </w:p>
    <w:p>
      <w:r>
        <w:t>Séjour illégal, déni de justice | Infractions</w:t>
      </w:r>
    </w:p>
    <w:p>
      <w:pPr>
        <w:pStyle w:val="Heading2"/>
      </w:pPr>
      <w:r>
        <w:t>Erwägungen</w:t>
      </w:r>
    </w:p>
    <w:p>
      <w:r>
        <w:rPr>
          <w:b/>
        </w:rPr>
        <w:t>E. 1</w:t>
      </w:r>
    </w:p>
    <w:p>
      <w:r>
        <w:t>Le recourant reproche à la cour cantonale d'avoir omis d'examiner plusieurs griefs soulevés en appel. Se prévalant de son droit d'être entendu, il fait valoir un déni de justice.</w:t>
      </w:r>
    </w:p>
    <w:p>
      <w:r>
        <w:rPr>
          <w:b/>
        </w:rPr>
        <w:t>E. 1.1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w:t>
      </w:r>
    </w:p>
    <w:p>
      <w:r>
        <w:rPr>
          <w:b/>
        </w:rPr>
        <w:t>E. 1.2</w:t>
      </w:r>
    </w:p>
    <w:p>
      <w:r>
        <w:t>A teneur de son mémoire d'appel, le recourant contestait sa condamnation du chef de séjour illégal en invoquant trois faits justificatifs au sens de l' art. 14 CP , liés à ses obligations légales envers sa fille. Il faisait valoir les droits et obligations de rang conventionnel et constitutionnel ( art. 8 CEDH , 13 al. 1 et 14 Cst.) et ceux résultant du code civil (cf. art. 273 et 307 ss CC ) ainsi que l' art. 219 al. 1 CP (cf. mémoire d'appel motivé ch. C.1.b p. 12-15). Ses griefs se fondaient notamment sur une décision du Tribunal tutélaire du 5 novembre 2012 ordonnant la mise en place d'un droit de visite. Le recourant a également invoqué, dans son mémoire d'appel, le fait justificatif extralégal de la sauvegarde d'intérêts légitimes, fondé sur la jurisprudence fédérale (cf. ATF 117 IV 170 ; cf. mémoire d'appel motivé ch. C.1.c p. 12-17), ainsi que le droit au regroupement familial inversé (cf. mémoire d'appel motivé ch. C.1.d p. 17-20). Il a enfin requis le classement de l'infraction de séjour illégal, en application des art. 8 al. 1 CPP et 52 CP.</w:t>
      </w:r>
    </w:p>
    <w:p>
      <w:r>
        <w:rPr>
          <w:b/>
        </w:rPr>
        <w:t>E. 1.3</w:t>
      </w:r>
    </w:p>
    <w:p>
      <w:r>
        <w:t>La cour cantonale a en substance estimé que le recourant ne pouvait se prévaloir de l' art. 8 CEDH pour la période antérieure au dépôt de sa demande d'autorisation de séjour, soit du 22 janvier au 11 octobre 2012. S'agissant de la période du 11 octobre au 14 novembre 2012, rien ne permettait de préjuger d'une décision d'autorisation de séjour positive - encore que le dossier restait muet sur cette question - de sorte qu'il ne disposait pas d'un droit à attendre la décision à venir des autorités suisses dans le pays (cf. arrêt entrepris, consid. 2.1.3 p. 10). L'arrêt entrepris ne contient toutefois aucune motivation sur la question de savoir si le recourant pouvait se prévaloir d'un acte licite au sens de l' art. 14 CP en lien avec les dispositions civiles régissant les relations personnelles parents-enfants et les mesures protectrices des enfants ( art. 273 et 307 ss CC ), pas plus que sur la violation du devoir d'assistance ou d'éducation au sens de l' art. 219 CP . La cour cantonale ne se prononce pas non plus sur le fait justificatif extralégal de la sauvegarde d'intérêts légitimes invoqué par le recourant en appel, ni sur le droit au regroupement familial inversé. Il n'apparaît d'ailleurs pas que ce dernier point aurait été examiné en lien avec l' art. 8 CEDH . Enfin, la cour cantonale omet d'examiner s'il y a lieu de renoncer à une condamnation au sens des art. 8 al. 1 CPP et 52 CP. En ne traitant d'aucune manière ces griefs, la cour cantonale a violé l' art. 29 al. 1 Cst. , de sorte que le recours doit être admis.</w:t>
      </w:r>
    </w:p>
    <w:p>
      <w:r>
        <w:rPr>
          <w:b/>
        </w:rPr>
        <w:t>E. 2</w:t>
      </w:r>
    </w:p>
    <w:p>
      <w:r>
        <w:t>L'arrêt entrepris doit être annulé et la cause renvoyée à la cour cantonale pour nouvelle décision. Au vu du sort du recours, il n'y a pas lieu d'examiner les autres griefs soulevés par le recourant qui deviennent sans objet. Le recourant obtient gain de cause. Il ne sera pas perçu de frais judiciaires ( art. 66 al. 1 et 4 LTF ). Le recourant peut prétendre à de pleins dépens à charge du canton ( art. 68 al. 1 LTF ). La requête d'assistance judiciaire devient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