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1202/2021 vom 11. Februar 2022</w:t>
      </w:r>
    </w:p>
    <w:p>
      <w:r>
        <w:t>Bundesgericht, 2022-02-11, DE</w:t>
      </w:r>
    </w:p>
    <w:p>
      <w:r>
        <w:rPr>
          <w:b/>
        </w:rPr>
        <w:t xml:space="preserve">Quelle: </w:t>
      </w:r>
      <w:r>
        <w:t>https://mcp.opencaselaw.ch/entscheid/bger_6B_1202_2021</w:t>
      </w:r>
    </w:p>
    <w:p>
      <w:r>
        <w:t>FR: TF 6B 1202/2021 du 11 février 2022</w:t>
      </w:r>
    </w:p>
    <w:p>
      <w:r>
        <w:t>IT: TF 6B 1202/2021 del 11 febbraio 2022</w:t>
      </w:r>
    </w:p>
    <w:p>
      <w:pPr>
        <w:pStyle w:val="Heading2"/>
      </w:pPr>
      <w:r>
        <w:t>Regeste</w:t>
      </w:r>
    </w:p>
    <w:p>
      <w:r>
        <w:t>Angriff; Willkür, rechtliches Gehör etc. | Straftaten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Begehren hinsichtlich der vorinstanzlichen Verfahrenskosten und der Löschung seines DNA-Profils stellt der Beschwerdeführer - wie sich aus dem Fehlen einer selbständigen Begründung ergibt - nur für den Fall seines Freispruchs. Da der vorinstanzliche Schuldspruch zu bestätigen ist, braucht darauf nicht weiter eingegangen zu werden.</w:t>
      </w:r>
    </w:p>
    <w:p>
      <w:r>
        <w:rPr>
          <w:b/>
        </w:rPr>
        <w:t>E. 3</w:t>
      </w:r>
    </w:p>
    <w:p>
      <w:r>
        <w:t>Die Beschwerde ist abzuweisen. Bei diesem Ausgang des Verfahrens sind dem Beschwerdeführer die Gerichtskosten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