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1200/2019 vom 19. November 2019</w:t>
      </w:r>
    </w:p>
    <w:p>
      <w:r>
        <w:t>Bundesgericht, 2019-11-19, FR</w:t>
      </w:r>
    </w:p>
    <w:p>
      <w:r>
        <w:rPr>
          <w:b/>
        </w:rPr>
        <w:t xml:space="preserve">Quelle: </w:t>
      </w:r>
      <w:r>
        <w:t>https://mcp.opencaselaw.ch/entscheid/bger_6B_1200_2019</w:t>
      </w:r>
    </w:p>
    <w:p>
      <w:r>
        <w:t>FR: TF 6B 1200/2019 du 19 novembre 2019</w:t>
      </w:r>
    </w:p>
    <w:p>
      <w:r>
        <w:t>IT: TF 6B 1200/2019 del 19 novembre 2019</w:t>
      </w:r>
    </w:p>
    <w:p>
      <w:pPr>
        <w:pStyle w:val="Heading2"/>
      </w:pPr>
      <w:r>
        <w:t>Regeste</w:t>
      </w:r>
    </w:p>
    <w:p>
      <w:r>
        <w:t>Libération conditionnelle | Exécution des peines et des mesures</w:t>
      </w:r>
    </w:p>
    <w:p>
      <w:pPr>
        <w:pStyle w:val="Heading2"/>
      </w:pPr>
      <w:r>
        <w:t>Erwägungen</w:t>
      </w:r>
    </w:p>
    <w:p>
      <w:r>
        <w:rPr>
          <w:b/>
        </w:rPr>
        <w:t>E. 1</w:t>
      </w:r>
    </w:p>
    <w:p>
      <w:r>
        <w:t>Selon l' art. 78 al. 2 let. b LTF , les décisions sur l'exécution de peines et de mesures peuvent faire l'objet d'un recours en matière pénale.</w:t>
      </w:r>
    </w:p>
    <w:p>
      <w:r>
        <w:rPr>
          <w:b/>
        </w:rPr>
        <w:t>E. 2</w:t>
      </w:r>
    </w:p>
    <w:p>
      <w:r>
        <w:t>Le recourant conteste le refus de sa libération conditionnelle.</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références citées).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2.2</w:t>
      </w:r>
    </w:p>
    <w:p>
      <w:r>
        <w:t>La cour cantonale a exposé que le comportement du recourant en détention était mauvais. Plusieurs sanctions disciplinaires avaient en effet été infligées à l'intéressé. A la Prison C.________ notamment, celui-ci avait été sanctionné pour s'être montré agressif face à un agent de détention, avoir pris une lame de rasoir et avoir menacé de se couper les veines avant de poser cet objet, de hurler par la fenêtre et de frapper contre la porte et le grillage. L'attitude du recourant montrait que ce dernier restait agressif, peinait à respecter les règles et à gérer ses émotions. Ce comportement inacceptable faisait obstacle à une libération conditionnelle. En outre, le pronostic concernant le comportement futur du recourant s'avérait manifestement défavorable. L'intéressé avait récidivé en dépit de nombreux antécédents. De surcroît, les déclarations du recourant au cours de la procédure montraient que celui-ci se sentait victime plus que coupable et ne se remettait pas en question, alors que ses antécédents devaient lui imposer de faire la preuve d'une prise de conscience, ce qu'il n'avait pas fait. Par ailleurs, le recourant réclamait sa libération conditionnelle mais ne subordonnait pas l'octroi de celle-ci à son retour dans son pays d'origine. Une telle libération conditionnelle ne pouvait, partant, être accordée.</w:t>
      </w:r>
    </w:p>
    <w:p>
      <w:r>
        <w:rPr>
          <w:b/>
        </w:rPr>
        <w:t>E. 2.3</w:t>
      </w:r>
    </w:p>
    <w:p>
      <w:r>
        <w:t>Le recourant critique le regard porté par la cour cantonale sur son comportement en détention, en se prévalant de sa bonne attitude dans le travail et en minimisant la gravité des comportements ayant été sanctionnés disciplinairement. On ne voit cependant pas lequel de ces éléments - qui ressortent tous de l'arrêt attaqué - aurait été mal apprécié par l'autorité précédente. Le recourant conteste ensuite que le pronostic formulé à son égard soit défavorable mais prétend au contraire que le risque de récidive présenté serait "extrêmement faible". Il met en avant, à cet égard, sa volonté de regagner l'Algérie, d'y travailler et de vivre dans la demeure familiale. Or, la cour cantonale n'a aucunement excédé son large pouvoir d'appréciation en considérant que cette affirmation, qui n'avait pas été entérinée par un engagement à quitter la Suisse en cas de libération conditionnelle, ne pouvait renverser le pronostic défavorable fondé sur les nombreux antécédents de l'intéressé et sur son attitude indocile en détention. Pour le reste, l'argumentation du recourant est irrecevable, dès lors qu'elle se base sur des éléments qui ne ressortent pas de l'état de fait de la cour cantonale, par lequel le Tribunal fédéral est lié (cf. art. 105 al. 1 LTF ). Il en va ainsi lorsque l'intéressé prétend présenter des problèmes de santé ou avoir été marqué par le décès d'un ami.</w:t>
      </w:r>
    </w:p>
    <w:p>
      <w:r>
        <w:rPr>
          <w:b/>
        </w:rPr>
        <w:t>E. 2.4</w:t>
      </w:r>
    </w:p>
    <w:p>
      <w:r>
        <w:t>En définitive, le grief du recourant s'épuise ainsi dans une rediscussion stérile des considérations de l'autorité précédente, lesquelles permettaient toutefois, sans violer le droit fédéral, de refuser la libération conditionnelle. Le grief doit être rejeté dans la mesure où il est recevable.</w:t>
      </w:r>
    </w:p>
    <w:p>
      <w:r>
        <w:rPr>
          <w:b/>
        </w:rPr>
        <w:t>E. 3</w:t>
      </w:r>
    </w:p>
    <w:p>
      <w:r>
        <w:t>Le recours doit être rejeté dans la mesure où il est recevable. Comme il était dépourvu de chance de succès,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