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1200/2015 vom 8. Februar 2016</w:t>
      </w:r>
    </w:p>
    <w:p>
      <w:r>
        <w:t>Bundesgericht, 2016-02-08, DE</w:t>
      </w:r>
    </w:p>
    <w:p>
      <w:r>
        <w:rPr>
          <w:b/>
        </w:rPr>
        <w:t xml:space="preserve">Quelle: </w:t>
      </w:r>
      <w:r>
        <w:t>https://mcp.opencaselaw.ch/entscheid/bger_6B_1200_2015</w:t>
      </w:r>
    </w:p>
    <w:p>
      <w:r>
        <w:t>FR: TF 6B 1200/2015 du 8 février 2016</w:t>
      </w:r>
    </w:p>
    <w:p>
      <w:r>
        <w:t>IT: TF 6B 1200/2015 del 8 febbraio 2016</w:t>
      </w:r>
    </w:p>
    <w:p>
      <w:pPr>
        <w:pStyle w:val="Heading2"/>
      </w:pPr>
      <w:r>
        <w:t>Regeste</w:t>
      </w:r>
    </w:p>
    <w:p>
      <w:r>
        <w:t>Hinderung einer Amtshandlung (Art. 286 StGB) | Straftaten</w:t>
      </w:r>
    </w:p>
    <w:p>
      <w:pPr>
        <w:pStyle w:val="Heading2"/>
      </w:pPr>
      <w:r>
        <w:t>Erwägungen</w:t>
      </w:r>
    </w:p>
    <w:p>
      <w:r>
        <w:rPr>
          <w:b/>
        </w:rPr>
        <w:t>E. 1</w:t>
      </w:r>
    </w:p>
    <w:p>
      <w:r>
        <w:t>Der Beschwerdeführer wurde mit Verfügung vom 8. Dezember 2015 aufgefordert, dem Bundesgericht spätestens am 8. Januar 2016 einen Kostenvorschuss von Fr. 2'000.-- einzuzahlen. Obwohl er die Verfügung erhalten hat, ging der Kostenvorschuss innert Frist nicht ein. Deshalb wurde dem Beschwerdeführer mit Verfügung vom 13. Januar 2016 die gesetzlich vorgeschriebene Nachfrist angesetzt zur Bezahlung des Kostenvorschusses bis zum 1. Februar 2016, ansonsten auf das Rechtsmittel nicht eingetreten werde. In der Folge stellte der Beschwerdeführer am 27. Januar 2016 ein Gesuch um unentgeltliche Rechtspflege. Indessen unterliess er es, seine Behauptung, er sei bedürftig, zu beweisen. Folglich kann das Gesuch nicht bewilligt werden. Zwar hat der Beschwerdeführer in der Zwischenzeit Fr. 200.-- einbezahlt, um, wie er schreibt, seinen guten Willen zu zeigen. Indessen muss der Kostenvorschuss innert der Nachfrist in der geforderten Höhe geleistet werden. Eine Teilzahlung reicht zur Wahrung der Frist nicht aus. Nachdem der Kostenvorschuss auch innert der Nachfrist nicht vollständig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