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11/2017 vom 29. August 2017</w:t>
      </w:r>
    </w:p>
    <w:p>
      <w:r>
        <w:t>Bundesgericht, 2017-08-29, FR</w:t>
      </w:r>
    </w:p>
    <w:p>
      <w:r>
        <w:rPr>
          <w:b/>
        </w:rPr>
        <w:t xml:space="preserve">Quelle: </w:t>
      </w:r>
      <w:r>
        <w:t>https://mcp.opencaselaw.ch/entscheid/bger_6B_11_2017</w:t>
      </w:r>
    </w:p>
    <w:p>
      <w:r>
        <w:t>FR: TF 6B 11/2017 du 29 août 2017</w:t>
      </w:r>
    </w:p>
    <w:p>
      <w:r>
        <w:t>IT: TF 6B 11/2017 del 29 agosto 2017</w:t>
      </w:r>
    </w:p>
    <w:p>
      <w:pPr>
        <w:pStyle w:val="Heading2"/>
      </w:pPr>
      <w:r>
        <w:t>Regeste</w:t>
      </w:r>
    </w:p>
    <w:p>
      <w:r>
        <w:t>Prétentions civiles, quotité de la peine | Droit pénal (en général)</w:t>
      </w:r>
    </w:p>
    <w:p>
      <w:pPr>
        <w:pStyle w:val="Heading2"/>
      </w:pPr>
      <w:r>
        <w:t>Erwägungen</w:t>
      </w:r>
    </w:p>
    <w:p>
      <w:r>
        <w:rPr>
          <w:b/>
        </w:rPr>
        <w:t>E. 1</w:t>
      </w:r>
    </w:p>
    <w:p>
      <w:r>
        <w:t>Le recourant se plaint d'arbitraire dans l'appréciation des faits ( art. 9 Cst. ). Il en déduit une violation de l' art. 126 al. 1 let. b CPP .</w:t>
      </w:r>
    </w:p>
    <w:p>
      <w:r>
        <w:rPr>
          <w:b/>
        </w:rPr>
        <w:t>E. 1.1</w:t>
      </w:r>
    </w:p>
    <w:p>
      <w:r>
        <w:t>Les constatations de fait de la décision entreprise lient le Tribunal fédéral ( art. 105 al. 1 LTF ), sous les réserves découlant des art. 97 al. 1 et 105 al. 2 LTF, soit pour l'essentiel de l'arbitraire ( art. 9 Cst. ; sur cette notion, cf. ATF 140 III 16 consid. 2.1 p. 18 s. et 138 III 378 consid. 6.1 p. 379) dans la constatation des faits.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(cf. ATF 141 IV 249 consid. 1.3.1 p. 253). Les critiques appellatoires sont, en particulier, irrecevables ( ATF 142 III 364 consid. 2.4 p. 368).</w:t>
      </w:r>
    </w:p>
    <w:p>
      <w:r>
        <w:rPr>
          <w:b/>
        </w:rPr>
        <w:t>E. 1.2</w:t>
      </w:r>
    </w:p>
    <w:p>
      <w:r>
        <w:t>L' art. 126 al. 1 let. b CPP prévoit que le tribunal statue sur les conclusions civiles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(arrêts 6B_267/2016 du 15 février 2017 consid. 6.1 et 6B_819/2013 du 27 mars 2014 consid. 5.1; cf. Message du 21 décembre 2005 relatif à l'unification du droit de la procédure pénale, FF 2006 1057 p. 1153, en lien avec l'art. 124 du projet). Conformément à l' art. 126 al. 2 let. b CPP , le tribunal renvoie la partie plaignante à agir par la voie civile lorsqu'elle n'a pas chiffré ses conclusions de manière suffisamment précise ou ne les a pas suffisamment motivées. Il en va de même lorsque le prévenu est acquitté et que l'état de fait n'a pas été suffisamment établi ( art. 126 al. 2 let . d CPP). Un jugement d'acquittement peut donc aussi bien aboutir à la condamnation du prévenu sur le plan civil - étant rappelé que, selon l' art. 53 CO , le jugement pénal ne lie pas le juge civil - qu'au déboutement de la partie plaignante (arrêts 6B_267/2016 du 15 février 2017 consid. 6.1; 6B_486/2015 du 25 mai 2016 consid. 5.1 et les références citées). Ainsi que l'indique l' art. 122 al. 1 CPP ,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 art. 325 CPP . La plupart du temps, le fondement juridique des prétentions civiles réside dans les règles relatives à la responsabilité civile des art. 41 ss CO . La partie plaignante peut ainsi réclamer la réparation de son dommage (art. 41 à 46 CO) et l'indemnisation de son tort moral ( art. 47 et 49 CO ), dans la mesure où ceux-ci découlent directement de la commission de l'infraction reprochée au prévenu.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(arrêts 6B_267/2016 du 15 février 2017 consid. 6.1; 6B_486/2015 précité consid. 5.1 et les références citées).</w:t>
      </w:r>
    </w:p>
    <w:p>
      <w:r>
        <w:rPr>
          <w:b/>
        </w:rPr>
        <w:t>E. 1.3</w:t>
      </w:r>
    </w:p>
    <w:p>
      <w:r>
        <w:t>L'autorité précédente a exclu une compétence des autorités pénales suisses. Elle a relevé que le recourant et l'intimée étaient de nationalité autrichienne. L' art. 5 al. 1 let. b CP n'était pas applicable à l'époque des faits. Selon l'ancien art. 6bis al. 1 CP , en vigueur du 1er juillet 1983 au 31 décembre 2006, la loi pénale suisse est applicable à quiconque aura commis à l'étranger un crime ou un délit que la Confédération s'est engagée à poursuivre en vertu d'un traité international, si l'acte est réprimé aussi dans l'Etat où il a été commis et si l'auteur se trouve en Suisse et n'est pas extradé à l'étranger. En application du principe de la lex mitior prévu à l' art. 2 al. 2 CP , cette disposition est applicable aux faits qui se sont déroulés entre 1992 et 1993. Or, à cette époque, la Suisse n'avait pas signé d'accord avec la République tchèque l'engageant à poursuivre les actes d'ordre sexuel avec des enfants étrangers au sens de l' art. 187 CP commis sur le sol tchèque. L'instance précédente a dès lors libéré le recourant de toute condamnation pour les faits qui se sont déroulés en République tchèque. Elle a néanmoins considéré que les faits étaient établis et qu'il devait être statué sur le sort des conclusions civiles en application de l' art. 126 al. 1 let. b CPP . Elle a relevé que la variété, la minutie, l'insistance et la durée insolite des gestes mis en perspective par le comportement délictueux adopté ultérieurement à l'encontre de la nièce de l'intimée, C.________, et le souvenir traumatique qu'en a gardé l'intimée imposaient de retenir une atteinte illicite à la personnalité de l'intimée au sens de l' art. 28 CC (cf. jugement attaqué, p. 15 et 19). Elle a estimé qu'elle était suffisamment renseignée pour statuer sur les conclusions civiles, soulevant que l'intimée avait souffert d'importantes séquelles suite aux actes commis et qu'elle en pâtissait encore. Une indemnité de 4'000 fr., avec intérêt à 5% l'an dès le 31 décembre 1993, paraissait juste et adéquate.</w:t>
      </w:r>
    </w:p>
    <w:p>
      <w:r>
        <w:rPr>
          <w:b/>
        </w:rPr>
        <w:t>E. 1.4</w:t>
      </w:r>
    </w:p>
    <w:p>
      <w:r>
        <w:t>Le recourant conteste les conclusions civiles octroyées à l'intimée en application de l' art. 126 al. 1 let. b CPP dans la mesure où il soutient que les faits ne sont pas établis. Il relève que ce n'est qu'après avoir eu connaissance des faits reprochés à sa nièce C.________, que l'intimée a ajouté " moult détails " sur les abus sexuels qu'elle a subis, alors qu'elle n'en n'avait pas parlé lors de sa psychanalyse, qui avait duré deux ans. Ce raisonnement ne saurait être suivi. En effet, ce n'est pas parce que le médecin psychiatre de l'intimée n'a pas mentionné tous les détails dans l'attestation qu'il a adressée au Ministère public que les faits ne seraient pas exacts. Le recourant reproche encore à l'instance précédente de ne pas avoir tenu compte de l'entier des déclarations de l'intimée ni de l'attestation de sa cousine, sans toutefois démontrer ce que l'instance précédente aurait arbitrairement omis. En réalité, le recourant discute l'interprétation des différents éléments de preuve retenus par l'instance précédente, se contentant d'opposer sa propre appréciation de preuves à celle de l'instance précédente, sans pour autant démontrer l'arbitraire de celle-ci. Son argumentation est ainsi largement appellatoire et, en conséquence, irrecevable. Au surplus, l'instance précédente a relevé que les prétentions civiles de A.________ pourraient être prescrites. Elle a cependant rappelé que le recourant n'avait pas soulevé cette exception en première instance et que le juge ne pouvait pas suppléer d'office ce moyen ( art. 142 CO ). Le recourant ne discute pas la cause sous cet angle. Il n'y a pas lieu d'y revenir.</w:t>
      </w:r>
    </w:p>
    <w:p>
      <w:r>
        <w:rPr>
          <w:b/>
        </w:rPr>
        <w:t>E. 2</w:t>
      </w:r>
    </w:p>
    <w:p>
      <w:r>
        <w:t>Le recourant s'en prend à la fixation de la peine. Il estime que la réduction de la peine privative de liberté aurait dû être bien plus importante que quatre mois, dès lors qu'il avait été libéré de toute condamnation pour les faits qui se sont déroulés en République tchèque. En outre, le recourant considère que les montants des indemnités du tort moral qu'il a été condamné à verser, soit 8'000 fr. à C.________ et 4'000 fr. à l'intimée constituent un élément indicateur pour la fixation de la peine.</w:t>
      </w:r>
    </w:p>
    <w:p>
      <w:r>
        <w:rPr>
          <w:b/>
        </w:rPr>
        <w:t>E. 2.1</w:t>
      </w:r>
    </w:p>
    <w:p>
      <w:r>
        <w:t>Selon l' art. 47 CP , le juge fixe la peine d'après la culpabilité de l'auteur.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pp. 66 s.; 136 IV 55 consid. 5 pp. 57 ss; 134 IV 17 consid. 2.1 pp. 19 s.; arrêt 6B_956/2016 du 19 juillet 2017 consid. 5.1).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arrêt 6B_316/2017 du 7 juin 2017 consid. 3).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142 IV 265 consid. 2.4.3 p. 271; 136 IV 55 consid. 5.6 p. 61; 134 IV 17 consid. 2.1 pp. 19 s.). Un recours ne saurait toutefois être admis simplement pour améliorer ou compléter un considérant, lorsque la décision rendue apparaît conforme au droit ( ATF 127 IV 101 consid. 2c p. 105 et les références citées; arrêt 6B_956/2016 du 19 juillet 2017 consid. 5.1).</w:t>
      </w:r>
    </w:p>
    <w:p>
      <w:r>
        <w:rPr>
          <w:b/>
        </w:rPr>
        <w:t>E. 2.2</w:t>
      </w:r>
    </w:p>
    <w:p>
      <w:r>
        <w:t>En l'espèce, l'instance précédente a exposé de manière détaillée les éléments dont elle a tenu compte afin de fixer la peine. Elle a notamment relevé la lourdeur de la culpabilité du recourant quant aux crimes sexuels et pornographiques commis à l'encontre de sa petite-fille, son absence de scrupules, son défaut de prise de conscience et la non-expression de regrets. Elle a également tenu compte de la durée et de la fréquence des attouchements commis sur sa petite-fille, ainsi que l'intelligence du recourant et ses compétences, qu'il a mises à profit pour ruser et couvrir ses traces à la place d'utiliser ses facultés pour réaliser l'anormalité de ses pulsions et trouver le moyen, le cas échéant par un traitement médical, de les maîtriser. On ne saurait reprocher à l'instance précédente de ne pas avoir appréhendé les montants des indemnités dues à titre moral en tant qu'éléments permettant de fixer la peine, dès lors que ces éléments ne figurent pas parmi ceux énumérés à l' art. 47 CP .</w:t>
      </w:r>
    </w:p>
    <w:p>
      <w:r>
        <w:rPr>
          <w:b/>
        </w:rPr>
        <w:t>E. 2.3</w:t>
      </w:r>
    </w:p>
    <w:p>
      <w:r>
        <w:t>En définitive, l'autorité précédente n'est pas sortie du cadre légal et il n'apparaît ni qu'elle se serait fondée sur des critères non pertinents ni qu'elle aurait omis des éléments pertinents. La peine infligée n'apparaît pas excessivement sévère. Le grief tiré de la violation de l' art. 47 CP doit ainsi être rejeté.</w:t>
      </w:r>
    </w:p>
    <w:p>
      <w:r>
        <w:rPr>
          <w:b/>
        </w:rPr>
        <w:t>E. 3</w:t>
      </w:r>
    </w:p>
    <w:p>
      <w:r>
        <w:t>Il résulte de ce qui précède que le recours doit être rejeté dans la mesure de sa recevabilité. Le recourant qui succombe devra supporter les frais ( art. 66 LTF ). Il n'y a pas lieu d'allouer d'indemnité à l'intimée, qui n'a pas été invitée à se déterminer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