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6B_1191/2023 vom 21. Dezember 2023</w:t>
      </w:r>
    </w:p>
    <w:p>
      <w:r>
        <w:t>Bundesgericht, 2023-12-21, FR</w:t>
      </w:r>
    </w:p>
    <w:p>
      <w:r>
        <w:rPr>
          <w:b/>
        </w:rPr>
        <w:t xml:space="preserve">Quelle: </w:t>
      </w:r>
      <w:r>
        <w:t>https://mcp.opencaselaw.ch/entscheid/bger_6B_1191_2023</w:t>
      </w:r>
    </w:p>
    <w:p>
      <w:r>
        <w:t>FR: TF 6B_1191/2023 du 21 décembre 2023</w:t>
      </w:r>
    </w:p>
    <w:p>
      <w:r>
        <w:t>IT: TF 6B_1191/2023 del 21 dicembre 2023</w:t>
      </w:r>
    </w:p>
    <w:p>
      <w:pPr>
        <w:pStyle w:val="Heading2"/>
      </w:pPr>
      <w:r>
        <w:t>Erwägungen</w:t>
      </w:r>
    </w:p>
    <w:p>
      <w:r>
        <w:rPr>
          <w:b/>
        </w:rPr>
        <w:t>E. 1</w:t>
      </w:r>
    </w:p>
    <w:p>
      <w:r>
        <w:t>Le recourant se plaint d'une violation de l' art. 189 CP .</w:t>
      </w:r>
    </w:p>
    <w:p>
      <w:r>
        <w:rPr>
          <w:b/>
        </w:rPr>
        <w:t>E. 1.1.1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Cette disposition tend à protéger la libre détermination en matière sexuelle, en réprimant l'usage de la contrainte aux fins d'amener une personne à faire ou à subir, sans son consentement, l'acte sexuel (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et les références citées; 122 IV 97 consid. 2b). L' art. 189 CP ne protège des atteintes à la libre détermination en matière sexuelle que pour autant que l'auteur surmonte ou déjoue la résistance que l'on pouvait raisonnablement attendre de la victime ( ATF 148 IV 234 consid. 3.3; 133 IV 49 consid. 4 et la référence citée).</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et les références citées; 124 IV 154 consid. 3b). La pression psychique générée par l'auteur et son effet sur la victime doivent néanmoins atteindre une intensité particulière ( ATF 148 IV 234 consid. 3.3 et les références citées; 131 IV 167 consid. 3.1). Pour déterminer si l'on se trouve en présence d'une contrainte sexuelle, il faut procéder à une appréciation globale des circonstances concrètes déterminantes ( ATF 148 IV 234 consid. 3.3 et les références citées; 131 IV 107 consid. 2.2).</w:t>
      </w:r>
    </w:p>
    <w:p>
      <w:r>
        <w:rPr>
          <w:b/>
        </w:rPr>
        <w:t>E. 1.1.2</w:t>
      </w:r>
    </w:p>
    <w:p>
      <w:r>
        <w:t>Compte tenu du caractère de délit de violence que revêt la contrainte sexuelle, la pression psychique générée par l'auteur et son effet sur la victime doivent atteindre une intensité particulière, comparable à l'usage de la violence ou de la menace ( ATF 131 IV 167 consid. 3.1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119 IV 309 consid. 7b). Pour analyser si l'effet requis sur la victime a une intensité comparable à celle de la violence ou de la menace, il faut se fonder sur les circonstances de fait et la situation personnelle de la victime (arrêts 6B_159/2020 du 20 avril 2020 consid. 2.4.1; 6B_502/2017 du 16 avril 2018 consid. 1.1.2; 6B_1149/2014 du 16 juillet 2015 consid. 5.3.1).</w:t>
      </w:r>
    </w:p>
    <w:p>
      <w:r>
        <w:rPr>
          <w:b/>
        </w:rPr>
        <w:t>E. 1.1.3</w:t>
      </w:r>
    </w:p>
    <w:p>
      <w:r>
        <w:t>Sur le plan subjectif, la contrainte sexuelle est une infraction intentionnelle.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t>Les déclarations de la victime constituent un élément de preuve. Le juge doit, dans l'évaluation globale de l'ensemble des éléments probatoires rassemblés au dossier, les apprécier librement (arrêts 6B_770/2023 du 20 octobre 2023 consid. 3.1.3; 6B_754/2023 du 11 octobre 2023 consid. 2.1;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6B_770/2023 précité consid. 3.1.3; 6B_754/2023 précité consid. 2.1).</w:t>
      </w:r>
    </w:p>
    <w:p>
      <w:r>
        <w:rPr>
          <w:b/>
        </w:rPr>
        <w:t>E. 1.3</w:t>
      </w:r>
    </w:p>
    <w:p>
      <w:r>
        <w:t>S'agissant de la qualification juridique de l'infraction, la cour cantonale a retenu qu'il ne faisait aucun doute que l'intimée n'était pas consentante et que le recourant s'en était aperçu. Elle avait repoussé ses gestes plusieurs fois, avait feint de dormir, s'était recroquevillée contre la vitre, avait resserré ses jambes lorsqu'il essayait de les écarter avec sa main. Par son comportement, l'intimée s'était opposée clairement et le recourant en avait fait fi. Autre était la question de l'usage de la contrainte. Le positionnement des deux protagonistes dans le bus et la corpulence du recourant étaient déjà propres à créer une situation de nette infériorité physique pour cette victime. Le recourant avait choisi de s'installer à côté de la jeune fille, âgée de vingt ans à peine, alors qu'il avait réservé une autre place. Prise au piège dans un endroit confiné et à l'abri des regards des autres voyageurs - d'autant que le bus circulait de nuit, qu'il n'était pas éclairé à l'intérieur, et que le recourant avait pris le soin de positionner un polo sur les jambes de l'intimée, vraisemblablement pour cacher ses méfaits - celle-ci avait choisi de se recroqueviller, en se positionnant contre la fenêtre pour se protéger. Elle avait repoussé son agresseur sans discontinuer, soit en essayant de rendre ses parties intimes inaccessibles, soit en contrant directement ses gestes. L'intimée n'avait eu de cesse de repousser le recourant sans succès. Certes, elle n'était pas seule dans le bus, mais le fait de renoncer d'appeler à l'aide d'autres voyageurs - parfaitement inconnus - n'était pas déterminant s'agissant de qualifier l'usage de la contrainte et pouvait parfaitement s'expliquer par le fait que l'intéressée était tétanisée et choquée. Par ailleurs, comme relevé par le tribunal de police, l'intimée n'avait pas la possibilité non plus de quitter le bus au milieu de la nuit dans une gare routière étrangère et avant d'arriver à destination, ce que le recourant savait parfaitement et ce dont il avait profité. A cela s'ajoutait encore la supériorité physique de l'agresseur et le positionnement des protagonistes dans le bus, la victime s'étant retrouvée de facto coincée entre son agresseur et la vitre du bus. Tous ces éléments réalisaient, ensemble, l'élément constitutif de la contrainte.</w:t>
      </w:r>
    </w:p>
    <w:p>
      <w:r>
        <w:t>Au vu de ces éléments, la cour cantonale a considéré que c'était à juste titre que le premier juge avait considéré que les éléments constitutifs objectifs et subjectifs de la contrainte sexuelle étaient réalisés.</w:t>
      </w:r>
    </w:p>
    <w:p>
      <w:r>
        <w:rPr>
          <w:b/>
        </w:rPr>
        <w:t>E. 1.4.1</w:t>
      </w:r>
    </w:p>
    <w:p>
      <w:r>
        <w:t>Le recourant reproche à la cour cantonale d'avoir retenu qu'en ne s'asseyant pas sur son siège, il avait d'ores et déjà fait usage de contrainte en s'imposant à côté de l'intimée.</w:t>
      </w:r>
    </w:p>
    <w:p>
      <w:r>
        <w:t>Contrairement à ce que soutient le recourant, la cour cantonale n'a pas retenu la contrainte sur la base du seul fait qu'il s'est assis à côté de l'intimée mais sur la base d'un ensemble d'éléments (cf.</w:t>
      </w:r>
    </w:p>
    <w:p>
      <w:r>
        <w:t>supra consid. 1.3).</w:t>
      </w:r>
    </w:p>
    <w:p>
      <w:r>
        <w:rPr>
          <w:b/>
        </w:rPr>
        <w:t>E. 1.4.2</w:t>
      </w:r>
    </w:p>
    <w:p>
      <w:r>
        <w:t>C'est également en vain que le recourant reproche à l'intimée de ne pas s'être manifestée. En effet, il ressort des faits du jugement attaqué qu'elle n'a pas cessé de repousser le recourant, même physiquement, sans succès.</w:t>
      </w:r>
    </w:p>
    <w:p>
      <w:r>
        <w:rPr>
          <w:b/>
        </w:rPr>
        <w:t>E. 1.4.3</w:t>
      </w:r>
    </w:p>
    <w:p>
      <w:r>
        <w:t>Le recourant reproche à la cour cantonale d'avoir complètement fait siennes les déclarations de l'intimée. Il ne démontre pas en quoi celles-ci ne seraient pas crédibles ou comporteraient des éléments contradictoires, ce qui n'apparaît pas être le cas.</w:t>
      </w:r>
    </w:p>
    <w:p>
      <w:r>
        <w:rPr>
          <w:b/>
        </w:rPr>
        <w:t>E. 1.4.4</w:t>
      </w:r>
    </w:p>
    <w:p>
      <w:r>
        <w:t>En tant que le recourant conteste avoir usé de force physique, il oppose sa propre appréciation à celle de la cour cantonale, sans en démontrer l'arbitraire. En effet, celle-ci a notamment retenu que le recourant avait touché la poitrine de l'intimée, puis avait mis ses mains entre les jambes de celle-ci, les écartant alors qu'elle tentait de les tenir fermées. Il a ensuite glissé sa main dans le short de l'intimée par-derrière, en-dessous de sa culotte et tandis qu'elle le repoussait, il est parvenu à toucher son sexe et à brièvement introduire un ou deux doigts dans son intimité. Alors que l'intimée essayait encore de repousser la main du recourant avec ses coudes et ses mains, celui-ci en a profité pour saisir les mains de l'intimée et les poser de force sur son pantalon afin qu'elle sente son sexe en érection.</w:t>
      </w:r>
    </w:p>
    <w:p>
      <w:r>
        <w:rPr>
          <w:b/>
        </w:rPr>
        <w:t>E. 1.4.5</w:t>
      </w:r>
    </w:p>
    <w:p>
      <w:r>
        <w:t>Pour le surplus, contrairement au recourant, on ne voit pas en quoi le fait que l'intimée n'ait pas demandé de l'aide aux autres passagers du bus - parfaitement inconnus - permettrait de retenir qu'il n'y a pas eu de contrainte. A cet égard, on relèvera que la victime n'est pas tenue à une résistance qui irait au-delà d'un moyen de défense possible et raisonnable (cf. QUELOZ/ILLÀNEZ, Commentaire romand, Code pénal II, 2017, n° 34 ad art. 189 CP ), étant également rappelé que, selon la jurisprudence, il suffit que les circonstances concrètes rendent la soumission compréhensible (arrêts 6B_159/2020 précité consid. 2.4.1; 6B_1084/2015 du 18 avril 2016 consid. 2.1; 6B_623/2015 du 26 novembre 2015 consid. 2.1; ATF 126 IV 124 consid. 3c).</w:t>
      </w:r>
    </w:p>
    <w:p>
      <w:r>
        <w:rPr>
          <w:b/>
        </w:rPr>
        <w:t>E. 1.4.6</w:t>
      </w:r>
    </w:p>
    <w:p>
      <w:r>
        <w:t>Le recourant soutient encore qu'il n'y a pas eu de pression psychique. Il fait valoir à cet égard que le seul fait que l'intimée ait été tétanisée ne suffit pas.</w:t>
      </w:r>
    </w:p>
    <w:p>
      <w:r>
        <w:t>Ce raisonnement ne saurait être suivi. En effet, il ressort notamment des faits du jugement attaqué que la jeune fille était seule, à l'étranger, dans un bus de nuit, non éclairé et rempli d'inconnus. Elle était coincée dans son siège entre la vitre et le recourant - dont la corpulence et l'âge étaient déjà propres à créer une infériorité physique pour la victime -, lequel avait déjà usé de force physique à son égard.</w:t>
      </w:r>
    </w:p>
    <w:p>
      <w:r>
        <w:t>Il s'ensuit que, pour arriver à ses fins, le recourant a utilisé comme moyen de contrainte non seulement la force physique mais également des pressions d'ordre psychique.</w:t>
      </w:r>
    </w:p>
    <w:p>
      <w:r>
        <w:rPr>
          <w:b/>
        </w:rPr>
        <w:t>E. 1.4.7</w:t>
      </w:r>
    </w:p>
    <w:p>
      <w:r>
        <w:t>En définitive, la cour cantonale n'a pas violé le droit fédéral en considérant que l'élément constitutif objectif de la contrainte était réalisé.</w:t>
      </w:r>
    </w:p>
    <w:p>
      <w:r>
        <w:rPr>
          <w:b/>
        </w:rPr>
        <w:t>E. 1.5</w:t>
      </w:r>
    </w:p>
    <w:p>
      <w:r>
        <w:t>Le recourant soutient qu'il ne pouvait pas se rendre compte que l'intimée n'acceptait pas ce qui se passait. Il prétend qu'il ne pouvait à aucun moment imaginer que celle-ci n'aurait pas été d'accord.</w:t>
      </w:r>
    </w:p>
    <w:p>
      <w:r>
        <w:t>Ce raisonnement ne saurait être suivi. Il ressort des faits du jugement attaqué - dont le recourant n'a pas démontré l'arbitraire - que l'intimée a clairement manifesté son refus, d'abord en évitant tout contact visuel avec le recourant, en se mettant ensuite dos à lui, puis en tentant de tenir ses jambes fermées lorsqu'il y a mis ses mains, et en le repoussant encore avec ses coudes et en lui bloquant les mains. On relèvera également que pendant qu'elle luttait silencieusement, elle pleurait.</w:t>
      </w:r>
    </w:p>
    <w:p>
      <w:r>
        <w:t>Il s'ensuit que, par son comportement, l'intimée a clairement exprimé son absence de consentement de manière suffisamment reconnaissable. Le grief du recourant est rejeté.</w:t>
      </w:r>
    </w:p>
    <w:p>
      <w:r>
        <w:rPr>
          <w:b/>
        </w:rPr>
        <w:t>E. 2</w:t>
      </w:r>
    </w:p>
    <w:p>
      <w:r>
        <w:t>Le recourant conclut à ce qu'il soit renoncé au prononcé de son expulsion. En tant que sa conclusion suppose son acquittement du chef de contrainte sexuelle, qu'il n'obtient pas (</w:t>
      </w:r>
    </w:p>
    <w:p>
      <w:r>
        <w:t>supra consid. 1), elle est sans portée. Pour le surplus, le recourant ne formule aucun grief recevable ( art. 42 al. 2 LTF ) tiré d'une violation de l' art. 66a CP , disposition qu'il n'invoque même pas.</w:t>
      </w:r>
    </w:p>
    <w:p>
      <w:r>
        <w:rPr>
          <w:b/>
        </w:rPr>
        <w:t>E. 3</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