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6B_1191/2019 vom 4. Dezember 2019</w:t>
      </w:r>
    </w:p>
    <w:p>
      <w:r>
        <w:t>Bundesgericht, 2019-12-04, FR</w:t>
      </w:r>
    </w:p>
    <w:p>
      <w:r>
        <w:rPr>
          <w:b/>
        </w:rPr>
        <w:t xml:space="preserve">Quelle: </w:t>
      </w:r>
      <w:r>
        <w:t>https://mcp.opencaselaw.ch/entscheid/bger_6B_1191_2019</w:t>
      </w:r>
    </w:p>
    <w:p>
      <w:r>
        <w:t>FR: TF 6B_1191/2019 du 4 décembre 2019</w:t>
      </w:r>
    </w:p>
    <w:p>
      <w:r>
        <w:t>IT: TF 6B_1191/2019 del 4 dicembre 2019</w:t>
      </w:r>
    </w:p>
    <w:p>
      <w:pPr>
        <w:pStyle w:val="Heading2"/>
      </w:pPr>
      <w:r>
        <w:t>Erwägungen</w:t>
      </w:r>
    </w:p>
    <w:p>
      <w:r>
        <w:rPr>
          <w:b/>
        </w:rPr>
        <w:t>E. 1</w:t>
      </w:r>
    </w:p>
    <w:p>
      <w:r>
        <w:t>La demande d'audition de témoin était-elle suffisamment motivée et pertinente au regard de l'objet de l'accusation ?</w:t>
      </w:r>
    </w:p>
    <w:p>
      <w:r>
        <w:rPr>
          <w:b/>
        </w:rPr>
        <w:t>E. 1.1</w:t>
      </w:r>
    </w:p>
    <w:p>
      <w:r>
        <w:t>Le droit d'être entendu, garanti à l' art. 29 al. 2 Cst. , comprend notamment celui de produire ou de faire administrer des preuves, à condition qu'elles soient pertinentes et de nature à influer sur la décision à rendre ( ATF 143 V 71 consid. 4.1 p. 72; 142 II 218 consid. 2.3 p. 222; 140 I 285 consid. 6.3.1 p. 229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6B_1074/2019 du 14 novembre 2019 consid. 2.1; 6B_999/2019 du 6 novembre 2019 consid. 2.2).</w:t>
      </w:r>
    </w:p>
    <w:p>
      <w:r>
        <w:rPr>
          <w:b/>
        </w:rPr>
        <w:t>E. 1.2</w:t>
      </w:r>
    </w:p>
    <w:p>
      <w:r>
        <w:t>La cour cantonale a exposé que le recourant avait demandé l'audition des passagers et du personnel de bord de l'avion dans lequel il avait embarqué le 2 mars 2019 en vue de son expulsion. Il ressortait de la procédure, d'une part, que les policiers présents avaient fait barrage entre le recourant et les passagers et que, d'autre part, les événements litigieux s'étaient déroulés alors que l'intéressé se trouvait déjà assis sur un siège, entouré de policiers. Les passagers et le personnel de bord n'avaient donc rien pu voir de la scène. Les auditions requises n'étaient ainsi pas pertinentes pour la solution de la cause.</w:t>
      </w:r>
    </w:p>
    <w:p>
      <w:r>
        <w:rPr>
          <w:b/>
        </w:rPr>
        <w:t>E. 1.3</w:t>
      </w:r>
    </w:p>
    <w:p>
      <w:r>
        <w:t>L'argumentation du recourant est irrecevable dans la mesure où elle s'attache aux décisions de refus d'auditionner des témoins émanant du ministère public ou du tribunal de première instance, seul l'arrêt attaqué faisant l'objet du recours au Tribunal fédéral (cf. art. 80 al. 1 LTF ).</w:t>
      </w:r>
    </w:p>
    <w:p>
      <w:r>
        <w:t>Le recourant soutient qu'il aurait été aisé d'obtenir de la compagnie aérienne concernée la liste des passagers du vol qui aurait dû être emprunté ainsi que celle du personnel de bord présent. Il ajoute que les passagers, qui ont dû être calmés par le personnel de bord et la police, auraient nécessairement assisté à la scène litigieuse et qu'une personne aurait même filmé celle-ci. Ce faisant, le recourant ne démontre aucunement que l'appréciation anticipée des preuves à laquelle s'est livrée l'autorité précédente serait arbitraire, mais révèle au contraire que sa démarche était purement exploratoire. L'intéressé ne prétend en effet aucunement qu'une personne en particulier aurait pu avoir une vision claire de l'altercation s'étant déroulée alors qu'il était assis sur son siège - en particulier avec l'intimé -, mais suggère simplement que certains tiers auraient pu voir quelque chose et qu'un témoignage ou l'autre aurait pu servir sa défense. Le fait que cette altercation, ainsi que les cris poussés par le recourant, eussent gêné des passagers ou des membres du personnel de bord n'impliquait au demeurant pas que l'une ou l'autre de ces personnes eût pu apercevoir distinctement ce qui se passait derrière le barrage formé par les policiers.</w:t>
      </w:r>
    </w:p>
    <w:p>
      <w:r>
        <w:rPr>
          <w:b/>
        </w:rPr>
        <w:t>E. 1.4</w:t>
      </w:r>
    </w:p>
    <w:p>
      <w:r>
        <w:t>Pour le reste, le recourant développe son grief à l'appui de l' art. 6 par. 1 et 3 let . d CEDH.</w:t>
      </w:r>
    </w:p>
    <w:p>
      <w:r>
        <w:t>L' art. 6 par. 3 let . d CEDH garantit à tout accusé le droit d'interroger ou de faire interroger les témoins à charge et d'obtenir la convocation et l'interrogation des témoins à décharge dans les mêmes conditions que les témoins à charge. Il s'agit de l'un des aspects du droit à un procès équitable institué à l' art. 6 par. 1 CEDH et qui découle également des art. 29 et 32 al. 2 Cst. (cf. ATF 131 I 476 consid. 2.2 p. 480; arrêt 6B_505/2019 du 26 juin 2019 consid. 1.1.3).</w:t>
      </w:r>
    </w:p>
    <w:p>
      <w:r>
        <w:t>Le recourant ne démontre aucunement que cette disposition aurait une portée plus large que l' art. 29 al. 2 Cst. en matière de droit d'être entendu. Il se réfère aux critères - permettant aux autorités pénales de refuser l'audition d'un témoin à décharge - développés par la Cour européenne des droits de l'Homme dans l'arrêt</w:t>
      </w:r>
    </w:p>
    <w:p>
      <w:r>
        <w:t>Murtazaliyeva c. Russie (requête no 36658/05) du 18 décembre 2018. La cour y avait indiqué que, dès lors que la demande d'audition de témoin à décharge était formulée conformément au droit interne, il convenait de se poser les trois questions suivantes (cf. § 158) :</w:t>
      </w:r>
    </w:p>
    <w:p>
      <w:r>
        <w:rPr>
          <w:b/>
        </w:rPr>
        <w:t>E. 1.5</w:t>
      </w:r>
    </w:p>
    <w:p>
      <w:r>
        <w:t>Au vu de ce qui précède, le grief doit être rejeté dans la mesure où il est recevable.</w:t>
      </w:r>
    </w:p>
    <w:p>
      <w:r>
        <w:t>2.</w:t>
      </w:r>
    </w:p>
    <w:p>
      <w:r>
        <w:t>Le recourant reproche à la cour cantonale d'avoir apprécié les preuves et établi les faits de manière arbitraire. Il se plaint en outre, à cet égard, d'une violation du principe "in dubio pro reo".</w:t>
      </w:r>
    </w:p>
    <w:p>
      <w:r>
        <w:rPr>
          <w:b/>
        </w:rPr>
        <w:t>E. 2</w:t>
      </w:r>
    </w:p>
    <w:p>
      <w:r>
        <w:t>Les juridictions internes ont-elles examiné la pertinence que pouvait avoir la déposition et motivé par des raisons suffisantes leur décision de ne pas auditionner le témoin au procès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L'autorité précédente a indiqué que les dénégations du recourant concernant les lésions causées à la tête de l'intimé n'étaient pas crédibles. La version des événements de ce dernier avait été claire et précise, ainsi que corroborée par un témoin. L'intimé était demeuré mesuré dans ses propos et n'avait jamais cherché à accabler le recourant. Les conclusions des experts médico-légaux, qui attribuaient de façon privilégiée les lésions constatées à des griffures, accréditaient encore sa version. Il était logique, au vu de l'importante excitation et du comportement du recourant, du contexte et des circonstances, que l'intimé - qui devait à la fois maîtriser celui-ci, assurer sa propre sécurité, celle des policiers et des autres passagers - ne fût pas en mesure de décrire plus précisément la manière dont il avait été blessé. Il était néanmoins établi que le recourant avait saisi l'intimé au niveau de l'oreille, occasionnant une douleur et conduisant ce dernier à devoir vigoureusement se dégager.</w:t>
      </w:r>
    </w:p>
    <w:p>
      <w:r>
        <w:rPr>
          <w:b/>
        </w:rPr>
        <w:t>E. 2.3</w:t>
      </w:r>
    </w:p>
    <w:p>
      <w:r>
        <w:t>Dans deux sections de son mémoire de recours intitulées "Des faits incomplets" et "Des faits pertinents liés à la procédure", le recourant énumère différentes pièces ou actes procéduraux, reproduit des extraits de courriers ou de procès-verbaux, en reprochant à la cour cantonale de ne pas en avoir tenu compte. Ce faisant, le recourant ne formule aucun grief recevable, répondant aux exigences de motivation découlant des art. 42 al. 2 et 106 al. 2 LTF, ni ne démontre en quoi l'un ou l'autre de ces éléments serait susceptible d'influer sur le sort de la cause (cf. art. 97 al. 1 LTF ).</w:t>
      </w:r>
    </w:p>
    <w:p>
      <w:r>
        <w:t>Le recourant conteste en substance avoir causé la lésion dont s'est plaint l'intimé après les événements du 2 mars 2019. Son argumentation s'avère purement appellatoire et, partant, irrecevable, l'intéressé n'expliquant pas quelle constatation insoutenable aurait pu être tirée par l'autorité précédente de l'un ou l'autre des éléments probatoires qu'il évoque. Au demeurant, on peut relever que le recourant ne conteste pas avoir, au cours de l'altercation dans l'avion, attrapé l'oreille de l'intimé, ce qui a été rapporté par le témoin G.________ (cf. PV d'audience du 2 septembre 2019, p. 5). Compte tenu de la blessure subie, soit une griffure sur le crâne, rien ne s'opposait par ailleurs à ce que celle-ci ne fût pas constatée immédiatement par l'intimé. S'agissant de l'expertise médico-légale diligentée, les experts ont indiqué que la version des événements présentée par l'intimé - soit celle impliquant une griffure infligée par le recourant - était plus probable que l'hypothèse avancée par ce dernier, selon laquelle les blessures auraient été causées par une lame de rasoir (cf. rapport d'expertise du 21 août 2019, p. 8 s.). On ne voit pas, au vu de ce qui précède, en quoi il aurait été insoutenable de retenir que ces constatations accréditaient la version des événements décrite par l'intimé. Contrairement à ce que soutient le recourant, l'experte auditionnée durant les débats d'appel n'est pas revenue sur les conclusions de son rapport, mais a confirmé qu'elle ne pouvait affirmer que les mains du recourant avaient causé les lésions, ni infirmer qu'un objet tranchant fût éventuellement employé, tout en précisant qu'une "bonne lame de rasoir, par définition bien aiguisée, ne devrait pas occasionner une lésion de ce genre" (cf. PV d'audience du 2 septembre 2019, p. 3). En définitive, aucun des éléments mis en avant par le recourant ne fait apparaître l'état de fait de la cour cantonale comme arbitraire, de sorte que le grief doit être rejeté dans la mesure où il est recevable.</w:t>
      </w:r>
    </w:p>
    <w:p>
      <w:r>
        <w:rPr>
          <w:b/>
        </w:rPr>
        <w:t>E. 3</w:t>
      </w:r>
    </w:p>
    <w:p>
      <w:r>
        <w:t>Le recourant fait grief à l'autorité précédente d'avoir violé l' art. 285 CP .</w:t>
      </w:r>
    </w:p>
    <w:p>
      <w:r>
        <w:rPr>
          <w:b/>
        </w:rPr>
        <w:t>E. 3.1</w:t>
      </w:r>
    </w:p>
    <w:p>
      <w:r>
        <w:t>L' 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t>Cette disposition réprime ainsi deux infractions différentes : la contrainte contre les autorités ou fonctionnaires et les voies de fait contre les autorités ou fonctionnaires.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(arrêts 6B_1339/2018 du 21 février 2019 consid. 2.2; 6B_432/2018 du 27 juin 2018 consid. 5.1; 6B_863/2015 du 15 mars 2016 consid. 1.1 et les références citées). La notion de voies de fait est la même que celle figurant à l' art. 126 CP .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 ATF 134 IV 189 consid. 1.2 p. 191). Les voies de fait au sens de l' art. 285 CP doivent revêtir une certaine intensité. Le fait de provoquer une situation manifestement inconfortable pour la personne visée, à l'exemple d'un crachat, est toutefois suffisant (arrêts 6B_1339/2018 précité consid. 2.2; 6B_883/2018 du 18 décembre 2018 consid. 1.2 et les références citées).</w:t>
      </w:r>
    </w:p>
    <w:p>
      <w:r>
        <w:rPr>
          <w:b/>
        </w:rPr>
        <w:t>E. 3.2</w:t>
      </w:r>
    </w:p>
    <w:p>
      <w:r>
        <w:t>La cour cantonale a exposé que le recourant avait réalisé les deux variantes de l'infraction à l' art. 285 ch. 1 CP . L'intéressé avait commis des voies de fait sur l'intimé, cela alors qu'il se débattait pour faire obstacle à la mise en oeuvre d'une décision judiciaire dont était chargé le fonctionnaire en question, dans le but de faire échec à la mission des policiers.</w:t>
      </w:r>
    </w:p>
    <w:p>
      <w:r>
        <w:rPr>
          <w:b/>
        </w:rPr>
        <w:t>E. 3.3</w:t>
      </w:r>
    </w:p>
    <w:p>
      <w:r>
        <w:t>L'argumentation du recourant est irrecevable dans la mesure où elle s'écarte de l'état de fait de la cour cantonale, par lequel le Tribunal fédéral est lié (cf. art. 105 al. 1 LTF ) et dont il n'a pas démontré l'arbitraire (cf. consid. 2 supra).</w:t>
      </w:r>
    </w:p>
    <w:p>
      <w:r>
        <w:t>Contrairement à ce que prétend le recourant, la violence déployée lors de l'altercation avec l'intimé a atteint un degré suffisant pour retenir l'existence de voies de fait, puisqu'une lésion a été causée à ce dernier à cette occasion. Pour le reste, l'éventuelle absence de douleur physique n'exclut nullement de retenir que des voies de fait - au sens de la norme précitée - eussent été réalisées (cf. consid. 3.1 supra).</w:t>
      </w:r>
    </w:p>
    <w:p>
      <w:r>
        <w:t>Par ailleurs, le recourant ne peut être suivi lorsqu'il prétend qu'il aurait tout au plus agi par négligence, car s'il avait réellement souhaité griffer l'intimé, il lui aurait infligé des lésions plus importantes. En effet, il ressort de l'arrêt attaqué que le recourant a agrippé l'oreille de l'intimé pour le blesser, ce dernier ayant toutefois réussi à se dégager, non sans subir une griffure. Partant, le comportement du recourant ne relevait nullement de la simple négligence. Peu importe que l'intéressé aurait théoriquement pu blesser plus sérieusement l'intimé.</w:t>
      </w:r>
    </w:p>
    <w:p>
      <w:r>
        <w:t>La cour cantonale n'a donc pas violé le droit fédéral en condamnant le recourant pour violence ou menace contre les autorités et les fonctionnaires. Le grief doit être rejeté dans la mesure où il est recevable.</w:t>
      </w:r>
    </w:p>
    <w:p>
      <w:r>
        <w:rPr>
          <w:b/>
        </w:rPr>
        <w:t>E. 4</w:t>
      </w:r>
    </w:p>
    <w:p>
      <w:r>
        <w:t>Le recourant prétend que l'application des art. 15, 17 et 18 CP aurait dû être envisagée concernant les événements du 2 mars 2019.</w:t>
      </w:r>
    </w:p>
    <w:p>
      <w:r>
        <w:rPr>
          <w:b/>
        </w:rPr>
        <w:t>E. 4.1</w:t>
      </w:r>
    </w:p>
    <w:p>
      <w:r>
        <w:t>Selon l' art. 15 CP , quiconque, de manière contraire au droit, est attaqué ou menacé d'une attaque imminente a le droit de repousser l'attaque par des moyens proportionnés aux circonstances; le même droit appartient aux tiers.</w:t>
      </w:r>
    </w:p>
    <w:p>
      <w:r>
        <w:t>Aux termes de l' art. 17 CP , quiconque commet un acte punissable pour préserver d'un danger imminent et impossible à détourner autrement un bien juridique lui appartenant ou appartenant à un tiers agit de manière licite s'il sauvegarde ainsi des intérêts prépondérants.</w:t>
      </w:r>
    </w:p>
    <w:p>
      <w:r>
        <w:t>L' art. 18 CP dispose que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w:t>
      </w:r>
    </w:p>
    <w:p>
      <w:r>
        <w:rPr>
          <w:b/>
        </w:rPr>
        <w:t>E. 4.2</w:t>
      </w:r>
    </w:p>
    <w:p>
      <w:r>
        <w:t>Le recourant soutient tout d'abord avoir été victime de "violences policières", soit avoir notamment subi "des coups au niveau costal gauche ainsi qu'une manoeuvre d'étranglement". A supposer même que celui-ci eût bien - comme il l'allègue - présenté, après les événements survenus dans l'avion le 2 mars 2019, des traces sur l'omoplate, les côtes et le cou, il ne démontre aucunement - au moyen d'une motivation répondant aux exigences découlant de l' art. 42 al. 2 LTF - que l' art. 15 CP aurait pu être appliqué, mais se contente d'affirmer que l'infraction à l' art. 285 CP aurait été commise en état de légitime défense. Au demeurant, il ressort de l'arrêt attaqué que le recourant a dû, en raison de son agitation violente et de son attitude rebelle, être maîtrisé par les policiers. Dans ces conditions, il ne suffit pas que le recourant eût subi une prise ou un acte d'entrave pour conclure à l'existence de violences illicites de la part des policiers. En outre, le recourant ne prétend nullement que l'intimé - auquel il a infligé une lésion - l'aurait d'une quelconque manière attaqué. Il ressort au contraire de l'arrêt attaqué que celui-ci ne se trouvait pas derrière le recourant pour lui tenir la tête, mais qu'il lui maintenait un bras et une jambe.</w:t>
      </w:r>
    </w:p>
    <w:p>
      <w:r>
        <w:t>S'agissant de l'application des art. 17 ou 18 CP , le recourant développe une argumentation appellatoire, partant irrecevable, par laquelle il prétend que sa vie et sa santé auraient été menacées en Algérie. On ne voit pas, en l'occurrence, comment celui-ci pourrait se prévaloir des dispositions précitées, puisque si le recourant entendait s'opposer à son renvoi dans son pays d'origine, il lui incombait de le faire par le biais des voies de droit utiles, non en s'en prenant physiquement aux policiers qui ne faisaient qu'exécuter une décision de justice entrée en force. De surcroît, aucun danger imminent et impossible à détourner autrement ne permettait au recourant de blesser l'intimé, qui tentait en définitive uniquement de le maintenir sur son siège.</w:t>
      </w:r>
    </w:p>
    <w:p>
      <w:r>
        <w:t>Enfin, le recourant ne saurait être suivi lorsqu'il reproche à la cour cantonale d'avoir violé la maxime de l'instruction (cf. art. 6 CPP ) en ne conduisant pas d'investigations relatives à son état de santé et aux soins qui pourraient lui être prodigués en Algérie. En effet, l'autorité précédente n'était aucunement appelée à se prononcer sur le bien-fondé du renvoi du recourant au moment des faits, mais sur les accusations qui pesaient sur lui concernant les voies de fait commises sur l'intimé, lesquelles ne pouvaient nullement être excusées par une prétendue crainte de l'intéressé pour sa santé et les traitements disponibles dans son pays d'origine.</w:t>
      </w:r>
    </w:p>
    <w:p>
      <w:r>
        <w:t>Le grief doit être rejeté dans la mesure où il est recevable.</w:t>
      </w:r>
    </w:p>
    <w:p>
      <w:r>
        <w:rPr>
          <w:b/>
        </w:rPr>
        <w:t>E. 5</w:t>
      </w:r>
    </w:p>
    <w:p>
      <w:r>
        <w:t>Le recourant conteste sa condamnation pour rupture de ban.</w:t>
      </w:r>
    </w:p>
    <w:p>
      <w:r>
        <w:rPr>
          <w:b/>
        </w:rPr>
        <w:t>E. 5.1</w:t>
      </w:r>
    </w:p>
    <w:p>
      <w:r>
        <w:t>Selon l' art. 291 al. 1 CP , celui qui aura contrevenu à une décision d'expulsion du territoire de la Confédération ou d'un canton prononcée par une autorité compétente sera puni d'une peine privative de liberté de trois ans au plus ou d'une peine pécuniaire.</w:t>
      </w:r>
    </w:p>
    <w:p>
      <w:r>
        <w:t>Cette infraction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Sur le plan subjectif, l'infraction est intentionnelle, le dol éventuel étant toutefois suffisant. Il faut non seulement que l'auteur entre ou reste en Suisse volontairement, mais encore qu'il sache qu'il est expulsé ou accepte cette éventualité (cf. arrêts 6B_559/2008 du 12 septembre 2008 consid. 2.2; 6S.195/2006 du 16 juin 2006 consid. 1.1).</w:t>
      </w:r>
    </w:p>
    <w:p>
      <w:r>
        <w:rPr>
          <w:b/>
        </w:rPr>
        <w:t>E. 5.2</w:t>
      </w:r>
    </w:p>
    <w:p>
      <w:r>
        <w:t>L'autorité précédente a exposé qu'il était douteux qu'elle fût habilitée à remettre en cause la validité d'une expulsion prononcée par une autorité pénale, que le recourant n'avait pas contestée et qui était entrée en force. Il n'y avait par ailleurs pas lieu de considérer que la décision administrative rendue par la suite afin de refuser le report de cette mesure pouvait être nulle. L'autorité administrative avait en effet examiné la situation médicale de l'intéressé et conclu à l'absence d'éléments faisant obstacle à l'expulsion. Le recourant se prévalait ainsi en vain d'avis médicaux obtenus à titre privé et sans examen effectif de son état de santé. Par ailleurs, les allégations du recourant relatives à la menace d'une prétendue peine de prison en Algérie reposaient sur ses seules déclarations. L'intéressé n'avait pas été mis au bénéfice d'une protection relevant du droit d'asile, ce qui permettait de douter fortement de la réalité d'une telle sanction, étant par ailleurs rappelé que la seule perspective d'exécuter une peine de droit commun ne pouvait empêcher l'expulsion. Rien ne s'opposait donc à l'exécution des décisions de renvoi prononcées contre le recourant.</w:t>
      </w:r>
    </w:p>
    <w:p>
      <w:r>
        <w:t>Selon la cour cantonale, le recourant ne pouvait en définitive se prévaloir d'un quelconque motif permettant de considérer son séjour en Suisse - et partant la rupture de ban - comme justifiés.</w:t>
      </w:r>
    </w:p>
    <w:p>
      <w:r>
        <w:rPr>
          <w:b/>
        </w:rPr>
        <w:t>E. 5.3</w:t>
      </w:r>
    </w:p>
    <w:p>
      <w:r>
        <w:t>Le recourant soutient que la décision d'expulsion prononcée à son encontre en 2017 aurait été frappée de nullité, ce qui aurait dû être constaté par la cour cantonale. Il affirme que son expulsion vers l'Algérie serait contraire à l' art. 3 CEDH , car il risquerait de ne pouvoir y bénéficier d'une prise en charge médicale suffisante.</w:t>
      </w:r>
    </w:p>
    <w:p>
      <w:r>
        <w:t>Le recourant ne présente cependant aucun élément permettant de considérer que l'autorité pénale concernée aurait alors violé le droit en ignorant sa situation médicale. Il se prévaut à cet égard d'un échange de courriels, datant d'août 2019, soit postérieur à la décision d'expulsion, entre son défenseur et un médecin ne l'ayant jamais examiné, ce dernier ayant - en quelques lignes - formulé des conjectures relatives à la situation de l'intéressé, sans étayer ses propos par la moindre source (cf. dossier cantonal, pièce 4 du bordereau de pièces produit par le recourant le 2 septembre 2019). On ne saurait retenir que la décision pénale de 2017 aurait été frappée de nullité ou se serait révélée illicite en raison de ces considérations générales sur les soins disponibles en Algérie, étant en outre précisé qu'on ignore absolument dans quelle mesure la situation médicale du recourant aurait pu évoluer entre la date de cette condamnation et le moment auquel la cour cantonale a rendu l'arrêt attaqué. Il n'apparaît pas davantage que l'autorité précédente aurait arbitrairement omis de retenir que le recourant ne pourrait bénéficier, dans son pays d'origine, de soins pour les affections médicales dont il souffre.</w:t>
      </w:r>
    </w:p>
    <w:p>
      <w:r>
        <w:t>Par ailleurs, le recourant ne peut être suivi lorsqu'il conteste avoir eu l'intention de s'opposer à son expulsion, en se fondant sur ses déclarations concernant une prétendue impossibilité, pour lui, de se rendre en Algérie. L'intéressé s'est en effet violemment opposé, cela à plusieurs reprises, à un renvoi vers son pays d'origine.</w:t>
      </w:r>
    </w:p>
    <w:p>
      <w:r>
        <w:t>Enfin, l'argumentation du recourant est irrecevable, faute de satisfaire aux exigences de motivation découlant de l' art. 42 al. 2 LTF , dans la mesure où celui-ci se borne à affirmer que les art. 17 et 18 CP auraient pu s'appliquer s'agissant de l'infraction de rupture de ban.</w:t>
      </w:r>
    </w:p>
    <w:p>
      <w:r>
        <w:t>Ainsi, la cour cantonale pouvait, sans violer le droit fédéral, condamner le recourant pour rupture de ban en raison de son refus de se plier à la décision d'expulsion du 8 juin 2017.</w:t>
      </w:r>
    </w:p>
    <w:p>
      <w:r>
        <w:rPr>
          <w:b/>
        </w:rPr>
        <w:t>E. 6</w:t>
      </w:r>
    </w:p>
    <w:p>
      <w:r>
        <w:t>Le recourant conclut à l'allocation d'une indemnité fondée sur l' art. 429 CPP en se prévalant d'un acquittement qu'il n'obtient pas. Son grief n'a, dès lors, plus d'objet.</w:t>
      </w:r>
    </w:p>
    <w:p>
      <w:r>
        <w:rPr>
          <w:b/>
        </w:rPr>
        <w:t>E. 7</w:t>
      </w:r>
    </w:p>
    <w:p>
      <w:r>
        <w:t>Le recours doit être rejeté dans la mesure où il est recevable. Comme il était dépourvu de chance de succès, l'assistance judiciaire doit être refusée ( art. 64 al. 1 LTF ). Le recourant, qui succombe, supporte les frais judiciaires. Ceux-ci seront fixés en tenant compte de sa situation financière, qui n'apparaît pas favorable (art. 65 al. 2 et 66 al. 1 LTF).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