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6B_1191/2016 vom 12. Oktober 2017</w:t>
      </w:r>
    </w:p>
    <w:p>
      <w:r>
        <w:t>Bundesgericht, 2017-10-12, FR</w:t>
      </w:r>
    </w:p>
    <w:p>
      <w:r>
        <w:rPr>
          <w:b/>
        </w:rPr>
        <w:t xml:space="preserve">Quelle: </w:t>
      </w:r>
      <w:r>
        <w:t>https://mcp.opencaselaw.ch/entscheid/bger_6B_1191_2016</w:t>
      </w:r>
    </w:p>
    <w:p>
      <w:r>
        <w:t>FR: TF 6B_1191/2016 du 12 octobre 2017</w:t>
      </w:r>
    </w:p>
    <w:p>
      <w:r>
        <w:t>IT: TF 6B_1191/2016 del 12 ottobre 2017</w:t>
      </w:r>
    </w:p>
    <w:p>
      <w:pPr>
        <w:pStyle w:val="Heading2"/>
      </w:pPr>
      <w:r>
        <w:t>Erwägungen</w:t>
      </w:r>
    </w:p>
    <w:p>
      <w:r>
        <w:rPr>
          <w:b/>
        </w:rPr>
        <w:t>E. 1</w:t>
      </w:r>
    </w:p>
    <w:p>
      <w:r>
        <w:t>Le recourant fait grief à l'autorité précédente d'avoir établi les faits de manière arbitraire et d'avoir violé le principe "in dubio pro reo".</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1.2</w:t>
      </w:r>
    </w:p>
    <w:p>
      <w:r>
        <w:t>La cour cantonale a considéré qu'il ressortait des déclarations constantes de l'intimée que le recourant l'avait, dans la nuit du 15 au 16 mai 2011, violemment agressée à son domicile, après que celle-ci lui eut avoué une infidélité. Le recourant lui avait ainsi asséné une forte gifle puis avait exercé, à plusieurs reprises, une pression autour du cou. En outre, il ressortait des témoignages de deux proches de l'intimée, B.________ et C.________, que celle-ci leur avait rapporté son agression peu après les faits et qu'elle présentait alors des marques sur le cou. Les lésions dont l'intimée s'était plainte avaient par ailleurs été constatées par un médecin, le Dr D.________, puis soumises à l'appréciation d'une experte judiciaire qui les avait jugées compatibles avec la version des faits présentée par celle-ci. A l'inverse, le recourant, qui avait admis que "quelque chose de particulier" était advenu le soir en question, avait livré une version des faits incompatible avec les lésions constatées médicalement sur l'intimée. En définitive, le recourant avait bénéficié d'un classement concernant le chef d'accusation de lésions corporelles simples parce que la plainte avait été déposée tardivement par l'intimée et que l'infraction ne se poursuivait pas d'office.</w:t>
      </w:r>
    </w:p>
    <w:p>
      <w:r>
        <w:rPr>
          <w:b/>
        </w:rPr>
        <w:t>E. 1.3</w:t>
      </w:r>
    </w:p>
    <w:p>
      <w:r>
        <w:t>De manière générale, le recourant se contente de rediscuter l'appréciation des preuves à laquelle s'est livrée la cour cantonale. Il énumère ainsi certaines variations dans les déclarations successives de l'intimée, concernant l'agression et surtout d'autres événements périphériques, qui en entameraient selon lui la crédibilité. Le recourant présente en outre sa propre version des faits, sans aucunement démontrer en quoi la cour cantonale l'aurait arbitrairement écartée ni pour quels motifs il était insoutenable de prêter foi aux déclarations de l'intimée concernant l'agression. De même, le recourant rediscute les constatations médicales du Dr D.________, les conclusions du rapport de l'experte judiciaire, ainsi que les divers témoignages figurant au dossier, en reprochant à la cour cantonale d'en avoir tiré des éléments à charge ou d'avoir ignoré d'autres indices corroborant sa propre version des faits. Ce faisant, il n'indique, ni ne démontre, en quoi les constatations de l'autorité précédente seraient manifestement inexactes ou arbitraires, mais cherche à imposer son propre exposé des faits à l'occasion d'un argumentaire purement appellatoire. Il en va en particulier ainsi lorsqu'il soutient, sans le démontrer, que le Dr D.________ aurait établi un certificat médical de complaisance, ou que les témoignages de B.________ et de C.________ auraient dû être écartés eu égard au prétendu parti pris des prénommées. Enfin, le recourant évoque de nombreux éléments postérieurs à l'agression et qui n'ont pas été retenus par l'autorité précédente, concernant le fait que l'intimée aurait éprouvé du ressentiment à son égard après qu'il eut repoussé ses avances, ou les relations de celle-ci avec son compagnon E.________. Il ne démontre cependant nullement que la cour cantonale aurait arbitrairement ignoré ces éléments, ni dans quelle mesure ceux-ci auraient rendu insoutenable la version des faits retenue dans l'arrêt attaqué. Le grief du recourant est ainsi irrecevable.</w:t>
      </w:r>
    </w:p>
    <w:p>
      <w:r>
        <w:rPr>
          <w:b/>
        </w:rPr>
        <w:t>E. 2</w:t>
      </w:r>
    </w:p>
    <w:p>
      <w:r>
        <w:t>Le recourant reproche à la cour cantonale d'avoir violé l' art. 429 CPP en refusant de lui accorder une indemnité pour les dépenses occasionnées par l'exercice raisonnable de ses droits, ainsi que pour le dommage économique et le tort moral subis dans le cadre de la procédure de première instance.</w:t>
      </w:r>
    </w:p>
    <w:p>
      <w:r>
        <w:rPr>
          <w:b/>
        </w:rPr>
        <w:t>E. 2.1</w:t>
      </w:r>
    </w:p>
    <w:p>
      <w:r>
        <w:t>Aux termes de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En vertu de l' art. 430 al. 1 let. a CPP , l'autorité pénale peut réduire ou refuser l'indemnité ou la réparation du tort moral lorsque le prévenu a provoqué illicitement et fautivement l'ouverture de la procédure ou a rendu plus difficile la conduite de celle-ci. Conformément au texte légal, il s'agit seulement d'une possibilité accordée à l'autorité (MOREILLON/PAREIN-REYMOND, Petit Commentaire, Code de procédure pénale, 2ème éd. 2016, no 2 ad art. 430 CPP et les références citées). L' art. 430 al. 1 let. a CPP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 6B_966/2016 du 26 avril 2017 consid. 2.2).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6B_1146/2016 du 14 juillet 2017 consid. 1.1).</w:t>
      </w:r>
    </w:p>
    <w:p>
      <w:r>
        <w:rPr>
          <w:b/>
        </w:rPr>
        <w:t>E. 2.2</w:t>
      </w:r>
    </w:p>
    <w:p>
      <w:r>
        <w:t>La cour cantonale a tout d'abord considéré que le recourant avait fautivement provoqué l'ouverture de la procédure, en portant une atteinte illicite à la personnalité de l'intimée au sens de l' art. 28 CC , soit en s'en prenant physiquement à elle dans la nuit du 15 au 16 mai 2011. La procédure n'avait été classée, pour le chef d'accusation de lésions corporelles simples, que parce que la plainte de l'intimée avait été déposée tardivement. L'acquittement du recourant s'agissant des chefs d'accusation d'omission de prêter secours et de contrainte ne modifiaient en rien cette situation. Il convenait ainsi de refuser au recourant toute indemnité à titre de l' art. 429 CPP pour la procédure de première instance. Dans un second temps, l'autorité précédente a indiqué qu'en raison d'un "certain parallélisme" existant entre le refus d'une indemnité et la mise à la charge du prévenu des frais de procédure, la question de la condamnation du recourant à tout ou partie des frais de première instance aurait pu se poser, mais qu'elle ne devait pas répondre à celle-ci en vertu de l'interdiction de la reformatio in pejus.</w:t>
      </w:r>
    </w:p>
    <w:p>
      <w:r>
        <w:rPr>
          <w:b/>
        </w:rPr>
        <w:t>E. 2.3</w:t>
      </w:r>
    </w:p>
    <w:p>
      <w:r>
        <w:t>Le recourant soutient que la cour cantonale aurait dû lui accorder une pleine indemnité à titre de l' art. 429 CPP , dans la mesure où les frais de la procédure avaient été intégralement laissés à la charge de l'Etat par l'autorité de première instance. On comprend de la motivation de l'arrêt attaqué que la cour cantonale a considéré que les frais de la procédure de première instance auraient pu être mis, à tout le moins partiellement, à la charge du recourant, conformément à l' art. 426 al. 2 CPP , dès lors que les conditions d'application - identiques - de l' art. 430 al. 1 let. a CPP étaient remplies. Elle n'a cependant pas examiné cette question dès lors que l'interdiction de la reformatio in pejus ne lui aurait pas permis de modifier le jugement sur ce point. La cour cantonale n'a donc pas méconnu le parallélisme existant entre la décision sur les frais et celle relative à l'indemnité à titre de l' art. 429 CPP , mais s'est abstenue de revenir sur la solution de première instance dans un sens défavorable au recourant (cf. art. 391 al. 2 CPP ). Elle pouvait ainsi exceptionnellement déroger au principe selon lequel le prévenu dispose d'un droit à une indemnité - fondé sur l' art. 429 CPP - lorsque l'Etat supporte les frais de la procédure pénale (cf. consid. 2.1 supra), et faire application de l' art. 430 al. 1 let. a CPP bien que les frais de première instance eussent été intégralement laissés à la charge de l'Etat. L'autorité de première instance n'avait elle-même alloué aucune indemnité. Ce grief doit ainsi être rejeté.</w:t>
      </w:r>
    </w:p>
    <w:p>
      <w:r>
        <w:rPr>
          <w:b/>
        </w:rPr>
        <w:t>E. 2.4</w:t>
      </w:r>
    </w:p>
    <w:p>
      <w:r>
        <w:t>Le recourant soutient que la cour cantonale aurait violé la présomption d'innocence, en indiquant qu'il avait agressé l'intimée dans la nuit du 15 au 16 mai 2011 pour justifier son refus de lui allouer une indemnité à titre de l' art. 429 CPP .</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arrêt 6B_1146/2016 précité consid. 1.3).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6B_675/2016 précité consid. 2.1).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6B_1146/2016 précité consid. 1.3; cf. art. 426 al. 3 let. a CPP ). La mise des frais à la charge du prévenu en cas d'acquittement ou de classement de la procédure doit en effet rester l'exception ( ATF 116 Ia 162 consid. 2c p. 171).</w:t>
      </w:r>
    </w:p>
    <w:p>
      <w:r>
        <w:t>En l'occurrence, l'autorité précédente a retenu que le recourant s'en était pris physiquement à l'intimée, en lui assénant une gifle puis en exerçant à plusieurs reprises une pression autour de son cou. Elle a considéré que le recourant avait, ce faisant, porté fautivement atteinte à la personnalité de l'intimée, en violation de l' art. 28 CC . Ainsi, l'autorité précédente n'a pas laissé entendre que le recourant s'était rendu coupable de lésions corporelles simples selon le droit pénal, mais a pris en compte le comportement civilement répréhensible adopté par celui-ci. Le recourant ne remet d'ailleurs nullement en cause le fait que son comportement, sur la base des faits retenus, s'avère contraire à l' art. 28 CC . Pour le reste, s'il n'est pas exclu que la motivation du jugement de première instance ait pu porter atteinte à la présomption d'innocence dont bénéficie le recourant, le recours n'est recevable qu'à l'encontre de l'arrêt rendu par l'autorité précédente ( art. 80 al. 1 LTF ). La cour cantonale n'a ainsi pas violé la présomption d'innocence du recourant. Ce grief est infondé.</w:t>
      </w:r>
    </w:p>
    <w:p>
      <w:r>
        <w:rPr>
          <w:b/>
        </w:rPr>
        <w:t>E. 2.5</w:t>
      </w:r>
    </w:p>
    <w:p>
      <w:r>
        <w:t>Le recourant reproche à la cour cantonale d'avoir refusé l'intégralité de ses prétentions fondées sur l' art. 429 CPP , quand bien même il a été acquitté des infractions d'omission de prêter secours et de contrainte.</w:t>
      </w:r>
    </w:p>
    <w:p>
      <w:r>
        <w:t>En l'occurrence, l'autorité précédente lui a refusé toute indemnité dès lors que celui-ci avait provoqué l'ouverture de la procédure en giflant et en serrant au cou l'intimée, soit en se livrant à des actes contraires à l' art. 28 CC . Elle n'a en revanche pas indiqué, et cela ne ressort pas de l'état de fait, en quoi le comportement du recourant avait entraîné l'intervention de l'autorité s'agissant des infractions d'omission de prêter secours et de contrainte. Partant, l'autorité précédente aurait dû accorder au recourant une indemnité réduite fondée sur l' art. 429 CPP , dans le mesure où ce dernier a été acquitté des chefs d'accusation d'omission de prêter secours et de contrainte par l'autorité de première instance et où rien n'indique qu'il aurait fautivement et illicitement provoqué l'ouverture de la procédure sur ce point. La cour cantonale a ainsi violé le droit fédéral en refusant, à cet égard, toute indemnité au recourant à titre de l' art. 429 CPP .</w:t>
      </w:r>
    </w:p>
    <w:p>
      <w:r>
        <w:rPr>
          <w:b/>
        </w:rPr>
        <w:t>E. 2.6</w:t>
      </w:r>
    </w:p>
    <w:p>
      <w:r>
        <w:t>Pour le reste, dans la mesure où le recourant soutient que les faits invoqués par la cour cantonale pour refuser de lui accorder une pleine indemnité fondée sur l' art. 429 CPP auraient été établis de manière arbitraire, le recours est irrecevable (cf. consid. 1.3 supra).</w:t>
      </w:r>
    </w:p>
    <w:p>
      <w:r>
        <w:rPr>
          <w:b/>
        </w:rPr>
        <w:t>E. 3</w:t>
      </w:r>
    </w:p>
    <w:p>
      <w:r>
        <w:t>Le recourant a en outre conclu à ce que l'intimée soit condamnée à lui payer une juste indemnité pour les dépenses occasionnées par les conclusions civiles, à hauteur de 952 fr. avec intérêts pour la procédure de première instance et de 5'868 fr. 70 avec intérêts pour la procédure de deuxième instance. En l'absence de toute motivation, le recours est toutefois irrecevable sur ce point ( art. 42 al. 2 LTF ).</w:t>
      </w:r>
    </w:p>
    <w:p>
      <w:r>
        <w:rPr>
          <w:b/>
        </w:rPr>
        <w:t>E. 4</w:t>
      </w:r>
    </w:p>
    <w:p>
      <w:r>
        <w:t>Le recours doit être partiellement admis. L'arrêt attaqué sera annulé et la cause renvoyée à la cour cantonale afin qu'elle statue sur l'indemnité partielle due au recourant, à titre de l' art. 429 CPP , ensuite de son acquittement des chefs d'accusation d'omission de prêter secours et de contrainte par l'autorité de première instance, ainsi que sur les frais et indemnité de deuxième instance. Le recours doit être rejeté pour le surplus, dans la mesure où il est recevable.</w:t>
      </w:r>
    </w:p>
    <w:p>
      <w:r>
        <w:t>Le recourant, qui n'obtient que partiellement gain de cause, supportera un tiers des frais judiciaires ( art. 66 al. 1 LTF ). Les frais judiciaires seront mis pour un tiers à la charge de l'intimée, qui a conclu au rejet du recours, le canton de Genève n'ayant pas à en supporter ( art. 66 al. 1 et 4 LTF ). Le recourant peut prétendre à une indemnité de dépens réduite pour la procédure devant le Tribunal fédéral, à la charge, pour moitié chacun, d'une part, du canton de Genève et, d'autre part, de l'intimée ( art. 68 al. 1 et 2 LTF ). Cette dernière ne saurait ainsi prétendre à des dépens. La requête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