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6B_1190/2020 vom 25. November 2020</w:t>
      </w:r>
    </w:p>
    <w:p>
      <w:r>
        <w:t>Bundesgericht, 2020-11-25, DE</w:t>
      </w:r>
    </w:p>
    <w:p>
      <w:r>
        <w:rPr>
          <w:b/>
        </w:rPr>
        <w:t xml:space="preserve">Quelle: </w:t>
      </w:r>
      <w:r>
        <w:t>https://mcp.opencaselaw.ch/entscheid/bger_6B_1190_2020</w:t>
      </w:r>
    </w:p>
    <w:p>
      <w:r>
        <w:t>FR: TF 6B_1190/2020 du 25 novembre 2020</w:t>
      </w:r>
    </w:p>
    <w:p>
      <w:r>
        <w:t>IT: TF 6B_1190/2020 del 25 novembre 2020</w:t>
      </w:r>
    </w:p>
    <w:p>
      <w:pPr>
        <w:pStyle w:val="Heading2"/>
      </w:pPr>
      <w:r>
        <w:t>Erwägungen</w:t>
      </w:r>
    </w:p>
    <w:p>
      <w:r>
        <w:rPr>
          <w:b/>
        </w:rPr>
        <w:t>E. 1</w:t>
      </w:r>
    </w:p>
    <w:p>
      <w:r>
        <w:t>Die Regionale Staatsanwaltschaft Bern-Mittelland verfügte am 23. September 2020, gegen eine Mitarbeiterin der Ausgleichskasse des Kantons Bern kein Strafverfahren wegen Prozessbetrugs, Amtsmissbrauchs, etc. an die Hand zu nehmen. Die Vorinstanz wies die vom Beschwerdeführer gegen die Nichtanhandnahmeverfügung erhobene Beschwerde mit Beschluss vom 9. Oktober 2020 ab.</w:t>
      </w:r>
    </w:p>
    <w:p>
      <w:r>
        <w:t>Der Beschwerdeführer beantragt mit Beschwerde in Strafsachen, der Beschluss vom 9. Oktober 2020 sei vollumfänglich aufzuheben und die Sache an die Vorinstanz (zu neuer Entscheidung) zurückzuweisen.</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 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setzt sich weder mit den vorinstanzlichen Erwägungen auseinander, noch äussert er sich zu seiner Beschwerdelegitimation und allfälligen Zivilforderungen.</w:t>
      </w:r>
    </w:p>
    <w:p>
      <w:r>
        <w:t>Zudem ist der Beschwerdeführer vorliegend nicht zur Beschwerde in Strafsachen legitimiert. Schadenersatz- und Genugtuungsansprüche infolge eines allfälligen strafbaren Verhaltens der Mitarbeiterin der kantonalen Ausgleichskasse würden sich nach dem Personalgesetz des Kantons Bern vom 16. September 2004 richten (PG/BE; BSG 153.01) und wären demnach öffentlich-rechtlicher Natur, weshalb sich der angefochtene Entscheid nicht auf Zivilansprüche im Sinne von Art. 81 Abs. 1 lit. b Ziff. 5 BGG auswirken kann (vgl. BGE 146 IV 76 E. 3.1; 141 IV 380 E. 2.3.1).</w:t>
      </w:r>
    </w:p>
    <w:p>
      <w:r>
        <w:rPr>
          <w:b/>
        </w:rPr>
        <w:t>E. 4</w:t>
      </w:r>
    </w:p>
    <w:p>
      <w:r>
        <w:t>Auf die Beschwerde ist im Verfahren gemäss Art. 108 BGG nicht einzutreten.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