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6B_118/2023 vom 17. Februar 2023</w:t>
      </w:r>
    </w:p>
    <w:p>
      <w:r>
        <w:t>Bundesgericht, 2023-02-17, FR</w:t>
      </w:r>
    </w:p>
    <w:p>
      <w:r>
        <w:rPr>
          <w:b/>
        </w:rPr>
        <w:t xml:space="preserve">Quelle: </w:t>
      </w:r>
      <w:r>
        <w:t>https://mcp.opencaselaw.ch/entscheid/bger_6B_118_2023</w:t>
      </w:r>
    </w:p>
    <w:p>
      <w:r>
        <w:t>FR: TF 6B_118/2023 du 17 février 2023</w:t>
      </w:r>
    </w:p>
    <w:p>
      <w:r>
        <w:t>IT: TF 6B_118/2023 del 17 febbraio 2023</w:t>
      </w:r>
    </w:p>
    <w:p>
      <w:pPr>
        <w:pStyle w:val="Heading2"/>
      </w:pPr>
      <w:r>
        <w:t>Erwägungen</w:t>
      </w:r>
    </w:p>
    <w:p>
      <w:r>
        <w:rPr>
          <w:b/>
        </w:rPr>
        <w:t>E. 1</w:t>
      </w:r>
    </w:p>
    <w:p>
      <w:r>
        <w:t>Par arrêt du 6 décembre 2022, la Chambre des recours pénale du Tribunal cantonal vaudois a rejeté le recours formé par A.________ contre l'ordonnance de non-entrée en matière rendue le 28 juin 2022 par le Ministère public de l'arrondissement de la Côte. Cette dernière faisait suite à la plainte pénale déposée par le prénommé en date du 7 mars 2022 contre B.________ pour diffamation et dénonciation calomnieuse.</w:t>
      </w:r>
    </w:p>
    <w:p>
      <w:r>
        <w:rPr>
          <w:b/>
        </w:rPr>
        <w:t>E. 2</w:t>
      </w:r>
    </w:p>
    <w:p>
      <w:r>
        <w:t>A.________ forme un recours en matière pénale au Tribunal fédéral contre l'arrêt du 6 décembre 2022. Il conclut, avec suite de frais et dépens, principalement à l'annulation de l'arrêt querellé et de l'ordonnance de non-entrée en matière du 28 juin 2022, à ce qu'il soit ordonné à l'autorité de poursuite pénale compétente d'ouvrir une instruction afin de rendre une ordonnance pénale ou de porter l'accusation devant le tribunal de première instance tendant à la condamnation de B.________ pour diffamation, subsidiairement dénonciation calomnieuse, et au renvoi de la cause à la cour cantonale pour nouvelle décision sur les frais et dépens de la procédure cantonale de recours. Subsidiairement, il conclut à l'annulation de l'arrêt entrepris et de l'ordonnance de non-entrée en matière du 28 juin 2022, à ce qu'il soit ordonné à l'autorité de poursuite pénale compétente d'ouvrir une instruction afin de rendre une ordonnance pénale ou de porter l'accusation devant le tribunal de première instance tendant à la condamnation de la prénommée pour diffamation, subsidiairement dénonciation calomnieuse, et au renvoi de la cause à la cour cantonale pour nouvelle décision dans le sens des considérants. Plus subsidiairement, il conclut à l'annulation de l'arrêt attaqué et au renvoi de la cause à la cour cantonale pour nouvelle décision dans le sens des considérants.</w:t>
      </w:r>
    </w:p>
    <w:p>
      <w:r>
        <w:rPr>
          <w:b/>
        </w:rPr>
        <w:t>E. 3</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Les mêmes exigences sont requises à l'égard de celui qui se plaint d'infractions attentatoires à l'honneur (cf. parmi d'autres: arrêt 6B_17/2020 du 7 avril 2020 consid. 1.1 et les références citées; CHRISTIAN DENYS, in Commentaire de la LTF, 3</w:t>
      </w:r>
    </w:p>
    <w:p>
      <w:r>
        <w:t>e éd. 2022, n° 56 ad art. 81 LTF ).</w:t>
      </w:r>
    </w:p>
    <w:p>
      <w:r>
        <w:t>En l'espèce, le recourant n'évoque d'aucune manière de telles prétentions. En particulier, l'on cherchera en vain dans l'écriture du recourant l'allégation d'une atteinte présentant une certaine gravité objective et qui aurait été ressentie par l'intéressé, subjectivement, comme une souffrance morale suffisamment forte pour qu'il apparaisse légitime qu'une personne, dans ces circonstances, s'adresse au juge pour obtenir réparation (arrêts 6B_1074/2022 du 4 novembre 2022 consid. 2; 6B_17/2020 du 7 avril 2020 consid. 1.1 et les références citées). Faute de toute motivation sur ce point, le recourant ne démontre pas à satisfaction de droit avoir qualité pour recourir en matière pénale sous l'angle de l'art. 81 al. 1 let. a et b ch. 5 LTF.</w:t>
      </w:r>
    </w:p>
    <w:p>
      <w:r>
        <w:rPr>
          <w:b/>
        </w:rPr>
        <w:t>E. 4</w:t>
      </w:r>
    </w:p>
    <w:p>
      <w:r>
        <w:t>Pour le surplus, il ne ressort du mémoire de recours ni invocation d'une éventuelle violation d'un droit de procédure entièrement séparé du fond, équivalent à un déni de justice formel (cf. ATF 141 IV 1 consid. 1.1 p. 5), ni allégation d'une violation du droit à la plainte (art. 81 al. 1 let. a et b ch. 6 LTF). Le recours en matière pénale n'apparaît pas plus recevable sous ces deux angles.</w:t>
      </w:r>
    </w:p>
    <w:p>
      <w:r>
        <w:rPr>
          <w:b/>
        </w:rPr>
        <w:t>E. 5</w:t>
      </w:r>
    </w:p>
    <w:p>
      <w:r>
        <w:t>Au vu de ce qui précède, le recours doit être déclaré irrecevable, faute pour le recourant de disposer de la qualité pour recourir.</w:t>
      </w:r>
    </w:p>
    <w:p>
      <w:r>
        <w:t>L'irrecevabilité est manifeste, ce qu'il convient de constater dans la procédure prévue par l' art. 108 al. 1 let. b LTF . Le recourant, qui succombe, supportera les frais judiciaires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