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6B_118/2022 vom 31. Oktober 2022</w:t>
      </w:r>
    </w:p>
    <w:p>
      <w:r>
        <w:t>Bundesgericht, 2022-10-31, FR</w:t>
      </w:r>
    </w:p>
    <w:p>
      <w:r>
        <w:rPr>
          <w:b/>
        </w:rPr>
        <w:t xml:space="preserve">Quelle: </w:t>
      </w:r>
      <w:r>
        <w:t>https://mcp.opencaselaw.ch/entscheid/bger_6B_118_2022</w:t>
      </w:r>
    </w:p>
    <w:p>
      <w:r>
        <w:t>FR: TF 6B_118/2022 du 31 octobre 2022</w:t>
      </w:r>
    </w:p>
    <w:p>
      <w:r>
        <w:t>IT: TF 6B_118/2022 del 31 ottobre 2022</w:t>
      </w:r>
    </w:p>
    <w:p>
      <w:pPr>
        <w:pStyle w:val="Heading2"/>
      </w:pPr>
      <w:r>
        <w:t>Erwägungen</w:t>
      </w:r>
    </w:p>
    <w:p>
      <w:r>
        <w:rPr>
          <w:b/>
        </w:rPr>
        <w:t>E. 1</w:t>
      </w:r>
    </w:p>
    <w:p>
      <w:r>
        <w:t>Le recourant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1.2</w:t>
      </w:r>
    </w:p>
    <w:p>
      <w:r>
        <w:t>L'expertise de crédibilité (qui porte sur la validité des déclarations de l'enfant, cf. arrêt 6B_944/2019 du 10 décembre 2019 consid. 3.2 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128 I 81 consid. 2). En cas de suspicion d'abus sexuel sur des enfants, il existe des critères spécifiques pour apprécier si leurs déclarations correspondent à la réalité (cf. arrêts 6B_976/2020 du 3 décembre 2020 consid. 1.2; 6B_944/2019 du 10 décembre 2019 consid. 3.2.1; 6B_1008/2014 du 25 mars 2015 consid. 1.2 et 1.3).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arrêts 6B_976/2020 précité consid. 1.2; 6B_714/2020 du 19 octobre 2020 consid. 1.1.2; 6B_146/2020 du 5 mai 2020 consid. 1.1.2).</w:t>
      </w:r>
    </w:p>
    <w:p>
      <w:r>
        <w:t>Le juge apprécie librement une expertise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rPr>
          <w:b/>
        </w:rPr>
        <w:t>E. 1.3</w:t>
      </w:r>
    </w:p>
    <w:p>
      <w:r>
        <w:t>Le recourant reproche à la cour cantonale d'avoir apprécié ses déclarations de manière arbitraire.</w:t>
      </w:r>
    </w:p>
    <w:p>
      <w:r>
        <w:rPr>
          <w:b/>
        </w:rPr>
        <w:t>E. 1.3.1</w:t>
      </w:r>
    </w:p>
    <w:p>
      <w:r>
        <w:t>La cour cantonale a donné au recourant acte que la persistance à nier une infraction sexuelle, ressentie comme infamante, commise à l'encontre d'une enfant hors la présence de témoins et sans indices matériels incontestables, ne constituait pas une preuve de culpabilité, comme semblait l'avoir retenu les premiers juges. Elle ne constituait cependant pas non plus une preuve d'innocence, mais alimentait uniquement le constat d'une absence d'aveux. Quant aux critiques du recourant relatives aux comportements familiaux de son ex-compagne à l'égard de ses enfants (nudité des adultes devant les enfants, le fait d'embrasser brièvement sur la bouche ("smacks")), il était vrai qu'elles n'avaient pas non plus la portée d'un indice direct de culpabilité. En revanche, la cour cantonale a relevé qu'il était frappant que le recourant eût été marqué par ces comportements et qu'il n'était pas exclu qu'il les eût perçus comme une forme de justification ou d'incitation pour embrasser à son tour la bouche de l'enfant, mais avec une intention sexuelle, et caresser certaines parties de son corps sous sa culotte. La cour cantonale a considéré que, sous cet angle, son insistance à souligner les attitudes impudiques ou déplacées de la mère, voire de l'enfant, avaient la portée d'un indice secondaire. Il en allait de même des propos du recourant à l'intimée selon lesquels la fillette avait les mêmes fesses qu'elle.</w:t>
      </w:r>
    </w:p>
    <w:p>
      <w:r>
        <w:rPr>
          <w:b/>
        </w:rPr>
        <w:t>E. 1.3.2</w:t>
      </w:r>
    </w:p>
    <w:p>
      <w:r>
        <w:t>Le recourant soutient qu'en "dévoilant ce pan de la vie quotidienne de la victime" il ne voulait que démontrer que l'enfant était "au fait sur l'anatomie féminine, voire même masculine, pour avoir l'habitude de voir des personnes se balader nues devant elle" et qu'elle utilisait des termes comme "vulve" en raison de sa confrontation quotidienne à des comportements inadéquats de sa propre mère. Par son argumentation, le recourant oppose en réalité sa propre appréciation de ses déclarations à celle de la cour cantonale, en se contentant de dire que celle-ci serait arbitraire sans le démontrer (cf. art. 106 al. 2 LTF ). Au demeurant, il convient de relever qu'il ressort du dossier que l'enfant aurait en réalité appris le terme susmentionné dans le cadre d'un cours d'éducation sexuelle dispensé à l'école (cf. expertise de crédibilité, p. 20; pièce 30 du dossier cantonal; art. 105 al. 2 LTF ).</w:t>
      </w:r>
    </w:p>
    <w:p>
      <w:r>
        <w:rPr>
          <w:b/>
        </w:rPr>
        <w:t>E. 1.3.3</w:t>
      </w:r>
    </w:p>
    <w:p>
      <w:r>
        <w:t>Le recourant reproche à la cour cantonale de ne pas avoir tenu compte du fait qu'il avait déclaré qu'il était seulement attiré par les femmes âgées, ce qui, selon lui, constituerait un indice parlant en faveur du fait qu'il n'est pas attiré par les enfants.</w:t>
      </w:r>
    </w:p>
    <w:p>
      <w:r>
        <w:t>A cet égard, la cour cantonale a relevé, d'une part, que les fantasmes et comportements sexuels n'étaient pas aussi cloisonnés que le recourant semblait le prétendre (ainsi, par exemple, un homme en conflit avec sa partenaire pouvait, par substitution, s'en prendre sexuellement à la fille mineure de celle-ci sans pour autant être un pédophile caractérisé) et, d'autre part, qu'il était évident que le fait pour un prévenu d'actes d'ordre sexuel sur un enfant de dire qu'il était attiré par des femmes plus âgées que lui ne constituait pas une preuve de son innocence.</w:t>
      </w:r>
    </w:p>
    <w:p>
      <w:r>
        <w:t>La cour cantonale n'a ainsi pas omis de tenir compte des déclarations du recourant mais a considéré à juste titre qu'elles n'étaient pas déterminantes sur l'issue du litige. Le grief est rejeté dans la mesure où il est recevable.</w:t>
      </w:r>
    </w:p>
    <w:p>
      <w:r>
        <w:rPr>
          <w:b/>
        </w:rPr>
        <w:t>E. 1.4</w:t>
      </w:r>
    </w:p>
    <w:p>
      <w:r>
        <w:t>Le recourant fait ensuite grief à la cour cantonale d'avoir procédé à une appréciation arbitraire de l'expertise de crédibilité. Il soutient que le rapport d'expertise donnerait une importance considérable aux déclarations de l'intimée et reproche à la cour cantonale de ne pas avoir tenu compte des échanges de sms entre l'intimée et lui-même, lesquels montreraient que celle-ci n'est "pas une victime", qu'elle "sait se montrer insistante" et qu'elle pourrait aller jusqu'à "manipuler son enfant pour se venger de cette rupture".</w:t>
      </w:r>
    </w:p>
    <w:p>
      <w:r>
        <w:rPr>
          <w:b/>
        </w:rPr>
        <w:t>E. 1.4.1</w:t>
      </w:r>
    </w:p>
    <w:p>
      <w:r>
        <w:t>S'agissant des messages échangés entre l'intimée et le recourant, comme l'ont relevé à juste titre la cour cantonale et l'expert, ceux-ci étaient majoritairement antérieurs au dévoilement des faits par l'enfant à sa mère et n'avaient aucun lien avec les révélations de celle-ci; ils n'avaient donc aucune incidence sur la crédibilité de l'enfant. S'agissant du fait que l'intimée aurait pu aller jusqu'à manipuler son enfant pour se venger de cette rupture, cet élément ne ressort nullement des faits de l'arrêt attaqué, sans que le recourant ne démontre l'arbitraire de leur omission. On relèvera que cet élément ne ressort d'ailleurs pas non plus des échanges de messages eux-mêmes (CD-ROM contenant les échanges de messages entre l'intimée et le recourant; art. 105 al. 2 LTF ).</w:t>
      </w:r>
    </w:p>
    <w:p>
      <w:r>
        <w:rPr>
          <w:b/>
        </w:rPr>
        <w:t>E. 1.4.2</w:t>
      </w:r>
    </w:p>
    <w:p>
      <w:r>
        <w:t>Le recourant reproche au rapport d'expertise d'avoir tenu compte du fait que l'enfant "faisait pipi au lit, voire dans sa culotte après [l']avoir croisé", alors que ce point ne ressortirait que des déclarations de l'intimée, laquelle serait "capable de mentir". Il ne ressort pas du jugement attaqué que la cour cantonale se serait basée sur cet élément pour conclure à la crédibilité des déclarations de l'enfant; elle a en effet mentionné celui-ci dans le cadre de l'évaluation de la gravité de l'atteinte subie par l'enfant pour calculer l'indemnité pour tort moral (cf. jugement attaqué, consid. 8.3), que le recourant ne conteste pas. Le grief est donc rejeté dans la mesure où il est recevable.</w:t>
      </w:r>
    </w:p>
    <w:p>
      <w:r>
        <w:rPr>
          <w:b/>
        </w:rPr>
        <w:t>E. 1.4.3</w:t>
      </w:r>
    </w:p>
    <w:p>
      <w:r>
        <w:t>Le recourant relève enfin des incohérences dans les propos de l'enfant concernant la survenance des faits. Il soulève en particulier le fait que l'enfant a pu "blaguer et rigoler alors qu'un homme v[enait] de lui toucher les parties intimes". La cour cantonale a retenu que le fait que l'enfant ait exprimé qu'elle ne savait pas comment réagir aux attouchements et qu'elle les subissait passivement n'était pas contradictoire avec l'évocation de la légèreté de ses propres propos au moment des faits, lesquels étaient émaillés de blagues et de devinettes. Le recourant ne démontre pas en quoi ce raisonnement serait arbitraire et tel n'apparaît pas être le cas. Le grief est rejeté dans la mesure où il est recevable.</w:t>
      </w:r>
    </w:p>
    <w:p>
      <w:r>
        <w:rPr>
          <w:b/>
        </w:rPr>
        <w:t>E. 1.5</w:t>
      </w:r>
    </w:p>
    <w:p>
      <w:r>
        <w:t>Le recourant reproche à la cour cantonale d'avoir arbitrairement apprécié les déclarations de l'intimée.</w:t>
      </w:r>
    </w:p>
    <w:p>
      <w:r>
        <w:t>En tant que le recourant soutient que l'intimée acceptait mal la séparation avec lui, voulait renouer avec lui et était "prête à tout et [pouvait] très bien instrumentaliser sa fille et la faire mentir pour [lui] porter atteinte", il invoque des éléments qui ne ressortent pas du jugement attaqué, sans démontrer l'arbitraire de leur omission, de sorte qu'ils sont irrecevables. Au demeurant, s'agissant des échanges de messages entre l'intimée et lui-même auxquels il se réfère, comme susmentionné, ceux-ci ne tendent pas à démontrer les faits qu'il allègue (cf.</w:t>
      </w:r>
    </w:p>
    <w:p>
      <w:r>
        <w:t>supra consid. 1.4.1). Enfin, s'agissant de la prétendue instrumentalisation de l'enfant, l'expert a expressément conclu qu'il écartait catégoriquement toute influence d'un tiers sur ses déclarations, soulignant que celle-ci exposait les faits avec son vocabulaire et d'une manière telle qu'il apparaissait à l'évidence qu'elle les a elle-même subis ou expérimentés (rapport d'expertise, p. 39). L'expert a d'ailleurs précisé dans son complément d'expertise que la nature des relations qu'entretenait l'enfant avec sa mère n'avait aucune influence sur les déclarations de la fillette ni sur l'analyse de leur crédibilité, celles-ci comportant de nombreux éléments convergents pour donner à son récit un haut degré de crédibilité, lesquels n'auraient jamais pu être réunis si elle s'était exprimée par simple loyauté envers sa mère (cf. complément d'expertise, p. 5; pièce 37 du dossier cantonal). Le grief est rejeté dans la mesure où il est recevable.</w:t>
      </w:r>
    </w:p>
    <w:p>
      <w:r>
        <w:rPr>
          <w:b/>
        </w:rPr>
        <w:t>E. 1.6</w:t>
      </w:r>
    </w:p>
    <w:p>
      <w:r>
        <w:t>Enfin, le recourant soutient que la cour cantonale a apprécié le rapport d'investigation du 11 mars 2019 de manière arbitraire.</w:t>
      </w:r>
    </w:p>
    <w:p>
      <w:r>
        <w:t>Contrairement à ce qu'il semble penser, le seul fait que la perquisition menée à son domicile et sur son matériel informatique n'a révélé aucun élément à caractère pédophile ne signifie pas que le recourant n'a pas commis les actes qui lui sont reprochés, étant précisé que, comme l'a rappelé la cour cantonale, il peut s'en être pris sexuellement à la fille mineure de sa partenaire sans forcément souffrir d'un trouble de pédophilie (cf.</w:t>
      </w:r>
    </w:p>
    <w:p>
      <w:r>
        <w:t>supra consid. 1.3.3).</w:t>
      </w:r>
    </w:p>
    <w:p>
      <w:r>
        <w:t>Pour le surplus, c'est en vain que le recourant soutient que le rapport d'investigation serait de nature à montrer que l'intimée aurait instrumentalisé sa fille. En effet, ledit rapport se contente à cet égard de souligner que c'est l'intimée qui a décidé de mettre un terme à sa relation avec le recourant et que celle-ci a continué à entrer en contact avec lui après la séparation, ce dernier ayant toujours répondu à ces messages (rapport d'investigation du 11 mars 2019, p. 2 et 5; pièce 16 du dossier cantonal; art. 105 al. 2 LTF ). Pour le surplus, comme déjà mentionné, la plupart desdits messages sont antérieurs aux révélations faites par l'enfant.</w:t>
      </w:r>
    </w:p>
    <w:p>
      <w:r>
        <w:t>Il s'ensuit que la cour cantonale n'a pas apprécié le rapport d'investigation de manière arbitraire.</w:t>
      </w:r>
    </w:p>
    <w:p>
      <w:r>
        <w:rPr>
          <w:b/>
        </w:rPr>
        <w:t>E. 1.7</w:t>
      </w:r>
    </w:p>
    <w:p>
      <w:r>
        <w:t>Sur le vu de ce qui précède, le grief tiré de l'établissement arbitraire des faits doit être rejeté dans la mesure où il est recevable.</w:t>
      </w:r>
    </w:p>
    <w:p>
      <w:r>
        <w:rPr>
          <w:b/>
        </w:rPr>
        <w:t>E. 1.8</w:t>
      </w:r>
    </w:p>
    <w:p>
      <w:r>
        <w:t>Pour le surplus, le recourant ne conteste pas la qualification juridique des faits retenus. La cause ne sera pas revue sous cet angle ( art. 42 al. 2 LTF ).</w:t>
      </w:r>
    </w:p>
    <w:p>
      <w:r>
        <w:rPr>
          <w:b/>
        </w:rPr>
        <w:t>E. 2</w:t>
      </w:r>
    </w:p>
    <w:p>
      <w:r>
        <w:t>Le recourant conteste sa condamnation pour tentative d'entrave aux mesures de constatation de l'incapacité de conduire.</w:t>
      </w:r>
    </w:p>
    <w:p>
      <w:r>
        <w:rPr>
          <w:b/>
        </w:rPr>
        <w:t>E. 2.1</w:t>
      </w:r>
    </w:p>
    <w:p>
      <w:r>
        <w:t>Aux termes de l' 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Cette disposition vise à empêcher que le conducteur qui se soumet régulièrement à une mesure tendant au constat de l'incapacité de conduire soit moins bien traité que celui qui l'entrave ou s'y soustrait ( ATF 146 IV 88 consid. 1.4.1; 145 IV 50 consid. 3.1).</w:t>
      </w:r>
    </w:p>
    <w:p>
      <w:r>
        <w:t>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 ATF 142 IV 324 consid. 1.1.1; arrêt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 ATF 142 IV 324 consid. 1.1.1).</w:t>
      </w:r>
    </w:p>
    <w:p>
      <w:r>
        <w:t>Sur le plan subjectif, l'infraction est intentionnelle, le dol éventuel étant suffisant ( ATF 146 IV 88 consid. 1.4.1; 145 IV 50 consid. 3.1). Aucun dessein spécial n'est requis. Il n'est ainsi pas déterminant que l'auteur se soit senti ou non en incapacité de conduire ou qu'il soit finalement constaté qu'il se trouvait dans cet état (arrêts 6B_841/2020 du 13 août 2020 consid. 1.1; 6B_730/2019 précité consid. 2.1; 6B_158/2019 du 12 mars 2019 consid. 1.1.1 et les références citées).</w:t>
      </w:r>
    </w:p>
    <w:p>
      <w:r>
        <w:t>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 ATF 115 IV 51 consid. 5; arrêts 6B_158/2019 précité consid. 1.1.1; 6B_216/2010 du 11 mai 2010 consid. 3.1.2).</w:t>
      </w:r>
    </w:p>
    <w:p>
      <w:r>
        <w:rPr>
          <w:b/>
        </w:rPr>
        <w:t>E. 2.2</w:t>
      </w:r>
    </w:p>
    <w:p>
      <w:r>
        <w:t>La cour cantonale a retenu en substance que tant la fuite à pied du recourant des lieux de l'accident alors qu'il se savait en état d'ivresse sans avertir la police que le mensonge, proféré non seulement lors de son interpellation mais également plus tard lors de son audition par la police au Centre de la Blécherette, établissaient la volonté du recourant de se soustraire et, partant, l'élément subjectif du délit et de la contravention. Pour le surplus, la cour cantonale a retenu qu'on ne constatait ni irresponsabilité, ni diminution de responsabilité, mais en dépit du choc subi, une claire intention d'éviter un contrôle d'alcoolémie, quitte à abandonner la scène de l'accident sans respecter le devoir d'aviser sans délai la police ( art. 51 LCR [loi fédérale du 19 décembre 1958 sur la circulation routière; RS 741.01]), alors que la chaussée avait dû être nettoyée et que l'accident avait endommagé un champ.</w:t>
      </w:r>
    </w:p>
    <w:p>
      <w:r>
        <w:rPr>
          <w:b/>
        </w:rPr>
        <w:t>E. 2.3</w:t>
      </w:r>
    </w:p>
    <w:p>
      <w:r>
        <w:t>En tant que le recourant soutient qu'au moment de son interpellation, il n'était en possession de toutes ses facultés mentales et prétend qu'il n'avait dès lors pas conscience et volonté de se soustraire à une prise de sang, il oppose sa propre appréciation des faits à celle de la cour cantonale, étant rappelé que les constatations relatives au contenu de la conscience et de la volonté relèvent du fait (cf. notamment arrêts 1B_183/2012 du 20 novembre 2012 consid. 4 et 6B_943/2009 du 3 décembre 2009 consid. 3.2). Au demeurant, on relèvera que le rapport de police du 15 janvier 2019 auquel le recourant se réfère précise que le médecin de service qui l'a ausculté a confirmé qu'il avait reçu un choc sur la tête mais que cela ne présentait pas de risque pour sa santé (pièce 5 du dossier cantonal, p. 3; art. 105 al. 2 LTF ).</w:t>
      </w:r>
    </w:p>
    <w:p>
      <w:r>
        <w:rPr>
          <w:b/>
        </w:rPr>
        <w:t>E. 2.4</w:t>
      </w:r>
    </w:p>
    <w:p>
      <w:r>
        <w:t>Compte tenu de ce qui précède, la cour cantonale pouvait sans arbitraire ni violation du droit fédéral condamner le recourant pour tentative d'entrave aux mesures de constatation de l'incapacité de conduire.</w:t>
      </w:r>
    </w:p>
    <w:p>
      <w:r>
        <w:rPr>
          <w:b/>
        </w:rPr>
        <w:t>E. 3</w:t>
      </w:r>
    </w:p>
    <w:p>
      <w:r>
        <w:t>Pour le surplus, le recourant ne conteste pas avoir commis les autres infractions pour lesquelles il a été condamné, ni la quotité de la peine qui lui a été infligée. Il n'y a donc pas lieu d'examiner ces questions.</w:t>
      </w:r>
    </w:p>
    <w:p>
      <w:r>
        <w:rPr>
          <w:b/>
        </w:rPr>
        <w:t>E. 4</w:t>
      </w:r>
    </w:p>
    <w:p>
      <w:r>
        <w:t>Le recourant conteste son expulsion du territoire suisse.</w:t>
      </w:r>
    </w:p>
    <w:p>
      <w:r>
        <w:rPr>
          <w:b/>
        </w:rPr>
        <w:t>E. 4.1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6B_1174/2021 du 21 juin 2022 consid. 3.2;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6B_364/2022 du 8 juin 2022 consid. 5.1; 6B_215/2021 du 17 janvier 2022 consid. 5.1).</w:t>
      </w:r>
    </w:p>
    <w:p>
      <w:r>
        <w:rPr>
          <w:b/>
        </w:rPr>
        <w:t>E. 4.2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6B_629/2021 du 22 septembre 2022 consid. 2.2.2; 6B_403/2022 du 31 août 2022 consid. 2.1; 6B_756/2021 du 23 mars 2022 consid. 4.2).</w:t>
      </w:r>
    </w:p>
    <w:p>
      <w:r>
        <w:rPr>
          <w:b/>
        </w:rPr>
        <w:t>E. 4.3</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6B_1250/2021 du 13 juin 2022 consid. 2.4.2; 6B_38/2021 du 14 février 2022 consid. 5.1.2).</w:t>
      </w:r>
    </w:p>
    <w:p>
      <w:r>
        <w:rPr>
          <w:b/>
        </w:rPr>
        <w:t>E. 4.4</w:t>
      </w:r>
    </w:p>
    <w:p>
      <w:r>
        <w:t>En l'espèce, le recourant a commis deux infractions tombant sous le coup de l' art. 66a al. 1 let . h CP. Il remplit donc a priori les conditions d'une expulsion, sous la réserve d'une application de l' art. 66a al. 2 CP , voire également des normes internationales.</w:t>
      </w:r>
    </w:p>
    <w:p>
      <w:r>
        <w:rPr>
          <w:b/>
        </w:rPr>
        <w:t>E. 4.5</w:t>
      </w:r>
    </w:p>
    <w:p>
      <w:r>
        <w:t>Avec la cour cantonale, il faut admettre que l'expulsion du recourant, pour une durée de cinq ans, n'a pas pour conséquence de le mettre dans une situation personnelle grave au sens de l' art. 66a al. 2 CP .</w:t>
      </w:r>
    </w:p>
    <w:p>
      <w:r>
        <w:t>Comme l'a relevé la cour cantonale, l'épouse du recourant, d'origine française et portugaise, titulaire d'un permis d'établissement en Suisse, a déclaré, lors de son audition en première instance, qu'elle le suivrait au Portugal s'il devait être expulsé - ce que le recourant ne conteste d'ailleurs pas. Dans ces conditions, il n'y a pas d'atteinte à la vie familiale en cas d'expulsion (cf.</w:t>
      </w:r>
    </w:p>
    <w:p>
      <w:r>
        <w:t>supra consid. 4.3).</w:t>
      </w:r>
    </w:p>
    <w:p>
      <w:r>
        <w:t>Pour le reste, s'il est vrai que, comme le recourant le soutient, il est relativement bien intégré professionnellement, il n'en demeure pas moins qu'il n'a pas de liens sociaux et professionnels particulièrement intenses avec la Suisse au sens de la jurisprudence (cf.</w:t>
      </w:r>
    </w:p>
    <w:p>
      <w:r>
        <w:t>supra consid. 4.2), soit notablement supérieurs à ceux qui résultent d'une intégration ordinaire. En effet, il est arrivé en Suisse en 2013, soit il y avait huit ans au moment du jugement attaqué, à l'âge adulte (30 ans), après avoir suivi toute sa scolarité au Portugal, où il est né et a passé plus de la moitié de sa vie. Âgé de 38 ans, contrairement à ce qu'il soutient, il semble avoir conservé des attaches avec son pays d'origine, où vit encore sa soeur, sa dernière parente, et dont la langue est sa langue maternelle.</w:t>
      </w:r>
    </w:p>
    <w:p>
      <w:r>
        <w:t>Dans ces conditions, en l'absence d'une intégration suffisamment marquée en Suisse et devant la possibilité de mener adéquatement sa vie familiale au Portugal, le recourant ne saurait se prévaloir d'un droit de séjour fondé sur l' art. 8 CEDH .</w:t>
      </w:r>
    </w:p>
    <w:p>
      <w:r>
        <w:rPr>
          <w:b/>
        </w:rPr>
        <w:t>E. 4.6</w:t>
      </w:r>
    </w:p>
    <w:p>
      <w:r>
        <w:t>A défaut pour l'expulsion de porter une atteinte grave à la situation personnelle du recourant, celui-ci ne peut pas être mis au bénéfice de la clause de rigueur prévue par l' art. 66a al. 2 CP . Il n'y a dans ce contexte pas matière à examiner si l'intérêt privé du recourant à rester en Suisse l'emporte éventuellement sur ceux, publics, à son expulsion (seconde condition de l' art. 66a al. 2 CP ).</w:t>
      </w:r>
    </w:p>
    <w:p>
      <w:r>
        <w:rPr>
          <w:b/>
        </w:rPr>
        <w:t>E. 4.7</w:t>
      </w:r>
    </w:p>
    <w:p>
      <w:r>
        <w:t>Enfin, l'expulsion, prononcée pour la durée minimale de cinq ans prévue par l' art. 66a al. 1 CP , demeure conforme au principe de la proportionnalité découlant des art. 5 al. 2 Cst.</w:t>
      </w:r>
    </w:p>
    <w:p>
      <w:r>
        <w:rPr>
          <w:b/>
        </w:rPr>
        <w:t>E. 5</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