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1189/2019 vom 15. Januar 2020</w:t>
      </w:r>
    </w:p>
    <w:p>
      <w:r>
        <w:t>Bundesgericht, 2020-01-15, FR</w:t>
      </w:r>
    </w:p>
    <w:p>
      <w:r>
        <w:rPr>
          <w:b/>
        </w:rPr>
        <w:t xml:space="preserve">Quelle: </w:t>
      </w:r>
      <w:r>
        <w:t>https://mcp.opencaselaw.ch/entscheid/bger_6B_1189_2019</w:t>
      </w:r>
    </w:p>
    <w:p>
      <w:r>
        <w:t>FR: TF 6B 1189/2019 du 15 janvier 2020</w:t>
      </w:r>
    </w:p>
    <w:p>
      <w:r>
        <w:t>IT: TF 6B 1189/2019 del 15 gennaio 2020</w:t>
      </w:r>
    </w:p>
    <w:p>
      <w:pPr>
        <w:pStyle w:val="Heading2"/>
      </w:pPr>
      <w:r>
        <w:t>Regeste</w:t>
      </w:r>
    </w:p>
    <w:p>
      <w:r>
        <w:t>Délai de recours ; irrecevabilité du recours | Procédure pénale</w:t>
      </w:r>
    </w:p>
    <w:p>
      <w:pPr>
        <w:pStyle w:val="Heading2"/>
      </w:pPr>
      <w:r>
        <w:t>Erwägungen</w:t>
      </w:r>
    </w:p>
    <w:p>
      <w:r>
        <w:rPr>
          <w:b/>
        </w:rPr>
        <w:t>E. 1.1</w:t>
      </w:r>
    </w:p>
    <w:p>
      <w:r>
        <w:t>Par ordonnance du 25 juillet 2019, l'Office régional du Ministère public du Valais central a refusé d'entrer en matière sur les plaintes déposées par B.________ et A.________ les 18 janvier et 14 mars 2018, en considérant, d'une part, qu'une condamnation de C.________ apparaissait plus qu'improbable - en l'absence de déclarations corroborant les accusations formulées par B.________ et A.________ - et, d'autre part, que, quoi qu'il en fût, il s'imposait de renoncer à poursuivre C.________, dès lors que la culpabilité et les conséquences de son acte, à supposer les agissements dénoncés établis, étaient de peu d'importance.</w:t>
      </w:r>
    </w:p>
    <w:p>
      <w:r>
        <w:rPr>
          <w:b/>
        </w:rPr>
        <w:t>E. 1.2</w:t>
      </w:r>
    </w:p>
    <w:p>
      <w:r>
        <w:t>Par ordonnance du 10 septembre 2019, la Chambre pénale du Tribunal cantonal du canton du Valais a déclaré irrecevable le recours formé par A.________ contre cette ordonnance. La cour cantonale a considéré que le recours était irrecevable, d'une part en raison de sa tardiveté et, d'autre part, car A.________ n'avait pas démontré que la motivation alternative comprise dans l'ordonnance de non-entrée en matière - suffisante à elle seule pour sceller le sort de la cause - aurait été contraire au droit.</w:t>
      </w:r>
    </w:p>
    <w:p>
      <w:r>
        <w:rPr>
          <w:b/>
        </w:rPr>
        <w:t>E. 1.3</w:t>
      </w:r>
    </w:p>
    <w:p>
      <w:r>
        <w:t>A.________ forme un recours en matière pénale au Tribunal fédéral contre l'ordonnance du 10 septembre 2019. Il sollicite par ailleurs le bénéfice de l'assistance judiciaire.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 En l'espèce, le recourant ne formule aucune conclusion précise, permettant de comprendre ce qu'il souhaite exactement obtenir, étant précisé qu'il consacre une partie de ses développements à la critique du refus d'entrer en matière sur sa plainte, aspect qui n'a pas été examiné dans la décision attaquée. En outre, l'intéressé consacre exclusivement son argumentation à la contestation du caractère tardif de son recours formé contre l'ordonnance de non-entrée en matière du 25 juillet 2019. Il ne développe aucun grief à l'encontre de la motivation subsidiaire de la cour cantonale, selon laquelle ledit recours, même déposé dans le délai de recours, aurait été irrecevable puisque le recourant n'y avait aucunement remis en cause la motivation subsidiaire utilisée par le ministère public afin de refuser d'entrer en matière sur sa plainte. A défaut d'une telle motivation dans le mémoire de recours du recourant, le Tribunal fédéral ne pourrait donc - à supposer même que le grief consacré au caractère tardif du recours auprès de la cour cantonale puisse être bien fondé - réformer ou annuler la décision attaquée, le recourant ne démontrant nullement que le motif subsidiaire d'irrecevabilité invoqué par l'autorité précédente pourrait violer le droit. Faute de satisfaire aux conditions de recevabilité d'un recours en matière pénale au Tribunal fédéral (cf. art. 42 al. 2 ; 106 al. 2 LTF ), le recours doit être déclaré irrecevable en application de l' art. 108 al. 1 let. b LTF .</w:t>
      </w:r>
    </w:p>
    <w:p>
      <w:r>
        <w:rPr>
          <w:b/>
        </w:rPr>
        <w:t>E. 3</w:t>
      </w:r>
    </w:p>
    <w:p>
      <w:r>
        <w:t>Le recours est irrecevable. Comme il était dépourvu de chance de succès, l'assistance judiciaire doit être refusée ( art. 64 al. 1 LTF ). Le recourant, qui succombe, supporte les frais judiciaires. Ceux-ci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