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6B_1189/2014 vom 23. Dezember 2015</w:t>
      </w:r>
    </w:p>
    <w:p>
      <w:r>
        <w:t>Bundesgericht, 2015-12-23, FR</w:t>
      </w:r>
    </w:p>
    <w:p>
      <w:r>
        <w:rPr>
          <w:b/>
        </w:rPr>
        <w:t xml:space="preserve">Quelle: </w:t>
      </w:r>
      <w:r>
        <w:t>https://mcp.opencaselaw.ch/entscheid/bger_6B_1189_2014</w:t>
      </w:r>
    </w:p>
    <w:p>
      <w:r>
        <w:t>FR: TF 6B_1189/2014 du 23 décembre 2015</w:t>
      </w:r>
    </w:p>
    <w:p>
      <w:r>
        <w:t>IT: TF 6B_1189/2014 del 23 dicembre 2015</w:t>
      </w:r>
    </w:p>
    <w:p>
      <w:pPr>
        <w:pStyle w:val="Heading2"/>
      </w:pPr>
      <w:r>
        <w:t>Erwägungen</w:t>
      </w:r>
    </w:p>
    <w:p>
      <w:r>
        <w:rPr>
          <w:b/>
        </w:rPr>
        <w:t>E. 1</w:t>
      </w:r>
    </w:p>
    <w:p>
      <w:r>
        <w:t>Les deux recours sont dirigés contre la même décision, concernent le même complexe de faits et portent sur certaines questions de droit qui se chevauchent. Il y a lieu de joindre les causes et de les traiter dans un seul arrêt ( art. 24 al. 2 PCF et 71 LTF).</w:t>
      </w:r>
    </w:p>
    <w:p>
      <w:r>
        <w:t>I. Recours de X.________</w:t>
      </w:r>
    </w:p>
    <w:p>
      <w:r>
        <w:rPr>
          <w:b/>
        </w:rPr>
        <w:t>E. 2</w:t>
      </w:r>
    </w:p>
    <w:p>
      <w:r>
        <w:t>Le recourant se plaint que la cour cantonale a retenu, de manière manifestement inexacte, qu'il était le conducteur de la BMW au moment de l'accident. Il invoque également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t>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La cour cantonale a retenu que le recourant était le conducteur de la voiture impliquée dans l'accident, en se fondant sur les éléments suivants:</w:t>
      </w:r>
    </w:p>
    <w:p>
      <w:r>
        <w:t>- En décembre 2011, le recourant était l'utilisateur de la voiture en question, comme l'attestaient le contrat de location et les déclarations de B.________.</w:t>
      </w:r>
    </w:p>
    <w:p>
      <w:r>
        <w:t>- Sur les images extraites des caméras de surveillance, on voyait le recourant sortir de son immeuble à 5h25 en compagnie de C.________. L'analyse rétroactive du raccordement utilisé par le recourant montrait en outre que son téléphone portable avait activé une antenne aux Pâquis à 5h30 (appel émis vers le raccordement de C.________) et une autre à Chavannes-de-Bogis à 5h47 (contact avec B.________), l'accident ayant eu lieu sur le trajet entre ces deux bornes avant 5h36 (heure d'appel des secours).</w:t>
      </w:r>
    </w:p>
    <w:p>
      <w:r>
        <w:t>- Le recourant avait tenté de se débarrasser de la voiture, en la proposant à la vente à D.________. Il lui avait indiqué qu'il préférait que le véhicule soit vendu à l'étranger.</w:t>
      </w:r>
    </w:p>
    <w:p>
      <w:r>
        <w:t>- Les dénégations du recourant et ses explications selon lesquelles il aurait prêté la voiture à deux Lyonnais dont il avait refusé de fournir l'identité n'avaient cessé de varier pour s'adapter aux éléments révélés par l'enquête.</w:t>
      </w:r>
    </w:p>
    <w:p>
      <w:r>
        <w:t>- C.________ avait indiqué que le recourant conduisait la " nouvelle " BMW, à savoir celle impliquée dans l'accident lorsqu'il l'avait ramenée chez elle le 4 décembre 2011, à 5h25, alors qu'il était au volant d'une autre voiture, plus ancienne, un peu plus tard dans la matinée.</w:t>
      </w:r>
    </w:p>
    <w:p>
      <w:r>
        <w:t>- Enfin, la description du déroulement de l'accident, mis dans la bouche des Lyonnais, concordait pour l'essentiel avec le récit de la victime, ce qui montrait bien que le recourant était au volant de la voiture.</w:t>
      </w:r>
    </w:p>
    <w:p>
      <w:r>
        <w:rPr>
          <w:b/>
        </w:rPr>
        <w:t>E. 2.3</w:t>
      </w:r>
    </w:p>
    <w:p>
      <w:r>
        <w:t>Le recourant reproche à la cour cantonale d'avoir versé dans l'arbitraire, en retenant que l'accident avait eu lieu peu de temps avant 5h36, à savoir probablement à 5h35.</w:t>
      </w:r>
    </w:p>
    <w:p>
      <w:r>
        <w:t>Il est établi - et non contesté - qu'une témoin a appelé les secours (144) à 5h36. La témoin a indiqué qu'environ 25 secondes s'étaient écoulées, entre le moment où elle avait vu le conducteur du scooter à terre et le moment où elle avait appelé les secours (arrêt attaqué p. 13). Dans ces conditions, il n'est pas arbitraire de retenir que l'accident a eu lieu un peu avant, à savoir à 5h35.</w:t>
      </w:r>
    </w:p>
    <w:p>
      <w:r>
        <w:rPr>
          <w:b/>
        </w:rPr>
        <w:t>E. 2.4</w:t>
      </w:r>
    </w:p>
    <w:p>
      <w:r>
        <w:t>Le recourant fait grief à la cour cantonale de s'être fondée sur les déclarations du témoin C.________. En effet, celle-ci ne serait pas capable de distinguer l'ancienne de la nouvelle BMW, mélangeant la couleur des intérieurs des voitures (gris et noir).</w:t>
      </w:r>
    </w:p>
    <w:p>
      <w:r>
        <w:t>Si la témoin a pu mélanger la couleur des intérieurs de l' " ancienne " et de la " nouvelle " BMW, il n'en reste pas moins qu'elle a déclaré avoir pris place à 5h25 dans une voiture différente de celle dans laquelle elle était montée vers 7h. Partant, entre 5h25 et 7h, le recourant avait changé de voiture. A 7h, seule " l'ancienne " BMW était non détériorée et c'était le véhicule qu'il conduisait, de telle sorte que l'on peut déduire que peu après 5h25, il était au volant de la " nouvelle " BMW. Dans ces conditions, la cour cantonale n'a pas versé dans l'arbitraire en se fondant sur les déclarations de C.________.</w:t>
      </w:r>
    </w:p>
    <w:p>
      <w:r>
        <w:rPr>
          <w:b/>
        </w:rPr>
        <w:t>E. 2.5</w:t>
      </w:r>
    </w:p>
    <w:p>
      <w:r>
        <w:t>Le recourant reproche à la cour cantonale d'être tombée dans l'arbitraire en se fondant sur les rétroactifs d'un téléphone, dès lors que ceux-ci ne permettaient pas de déterminer qui avait utilisé le téléphone ni l'emplacement exact de celui-ci.</w:t>
      </w:r>
    </w:p>
    <w:p>
      <w:r>
        <w:t>Par cette argumentation, le recourant se borne à nier la pertinence des rétroactifs. Lorsqu'il soutient que son propre téléphone, qu'il avait laissé dans la voiture, a été utilisé en réalité par l'un des deux Lyonnais, pour l'aviser de l'accident (cf. arrêt attaqué p. 10), il oppose sa propre version des faits à celle de la cour cantonale, sans démontrer en quoi cette dernière serait arbitraire. De nature appellatoire, le grief soulevé est irrecevable.</w:t>
      </w:r>
    </w:p>
    <w:p>
      <w:r>
        <w:rPr>
          <w:b/>
        </w:rPr>
        <w:t>E. 2.6</w:t>
      </w:r>
    </w:p>
    <w:p>
      <w:r>
        <w:t>Le recourant fait grief à la cour cantonale d'avoir arbitrairement retenu que le parcours entre son domicile et le lieu de l'accident pouvait être effectué en dix minutes.</w:t>
      </w:r>
    </w:p>
    <w:p>
      <w:r>
        <w:t>Pour retenir le temps de parcours, la cour cantonale s'est fondée sur une estimation faite par la police, consignée dans un rapport du 29 janvier 2012 (pièce 40'159; cf. arrêt attaqué p. 14). En outre, elle a relevé que cette estimation était compatible avec les informations que l'on peut retrouver sur les sites internet qui proposent de calculer le temps employé pour effectuer un itinéraire donné. Le recourant conteste la pertinence de ces éléments. Il reproche à la police de n'avoir donné aucune indication sur la vitesse à laquelle la patrouille roulait lors de la reconstitution, sur la signalisation lumineuse, sur le trajet emprunté ou encore sur les conditions de circulation. De la sorte, il ne démontre toutefois pas en quoi l'estimation retenue par la cour cantonale serait arbitraire. Dans la mesure de sa recevabilité, le grief soulevé doit être rejeté.</w:t>
      </w:r>
    </w:p>
    <w:p>
      <w:r>
        <w:rPr>
          <w:b/>
        </w:rPr>
        <w:t>E. 2.7</w:t>
      </w:r>
    </w:p>
    <w:p>
      <w:r>
        <w:t>En conclusion, les éléments que la cour cantonale a retenus pour conclure à la culpabilité du recourant sont pertinents. Premièrement, le recourant était le conducteur habituel de la voiture, qu'il louait à B.________. En outre, plusieurs éléments établissent la présence sur place du recourant au moment de l'accident (image de la vidéosurveillance, rétroactifs de son téléphone, estimation du temps de parcours par la police, témoignage de sa compagne). Enfin, ses explications, selon lesquelles il aurait prêté la voiture en question à deux Lyonnais, ne sont guère plausibles. En conséquence, la cour cantonale n'a pas versé dans l'arbitraire en retenant que le recourant était au volant de la voiture au moment de l'accident. Dans la mesure de leur recevabilité, les griefs tirés de l'arbitraire dans l'établissement des faits et de la violation de la présomption d'innocence doivent être rejetés.</w:t>
      </w:r>
    </w:p>
    <w:p>
      <w:r>
        <w:rPr>
          <w:b/>
        </w:rPr>
        <w:t>E. 3</w:t>
      </w:r>
    </w:p>
    <w:p>
      <w:r>
        <w:t>Le recourant reproche à la cour cantonale d'avoir arbitrairement rejeté des réquisitions de preuve, à savoir une reconstitution du trajet allant de son domicile au lieu de l'accident et la production des vidéos de la Mission permanente de la République populaire de Chine.</w:t>
      </w:r>
    </w:p>
    <w:p>
      <w:r>
        <w:t>Par là, le recourant ne se plaint plus d'arbitraire dans l'établissement des faits, mais dénonce une violation de son droit à la preuve. Dans la mesure où il ne soulève aucun grief tiré de la violation de son droit d'être entendu ni de la violation d'une disposition du CPP relative au droit à la preuve, son grief est irrecevable.</w:t>
      </w:r>
    </w:p>
    <w:p>
      <w:r>
        <w:rPr>
          <w:b/>
        </w:rPr>
        <w:t>E. 4</w:t>
      </w:r>
    </w:p>
    <w:p>
      <w:r>
        <w:t>Dans la mesure de sa recevabilité,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r>
        <w:t>II. Recours du Ministère public</w:t>
      </w:r>
    </w:p>
    <w:p>
      <w:r>
        <w:rPr>
          <w:b/>
        </w:rPr>
        <w:t>E. 5</w:t>
      </w:r>
    </w:p>
    <w:p>
      <w:r>
        <w:t>Le recourant se plaint d'arbitraire dans l'appréciation des preuves et l'établissement des faits retenus par la cour cantonale. Il lui reproche de ne pas avoir retenu l'intention homicide ou, à tout le moins, l'intention d'infliger des lésions corporelles graves chez A.________ lors de l'accident. La cour cantonale serait tombée dans l'arbitraire en niant que l'intimé avait envisagé la possibilité de causer la mort, voire à tout le moins des lésions corporelles graves, et qu'il avait accepté cette conséquence pour le cas où elle se produirait. Le recourant invoque également la violation de l' art. 12 al. 2 CP .</w:t>
      </w:r>
    </w:p>
    <w:p>
      <w:r>
        <w:rPr>
          <w:b/>
        </w:rPr>
        <w:t>E. 5.1</w:t>
      </w:r>
    </w:p>
    <w:p>
      <w:r>
        <w:t>La cour cantonale a retenu, au bénéfice du doute, que l'intimé n'avait pas envisagé ni accepté que son comportement puisse avoir pour conséquence la mort de la victime. Elle n'a pas admis que l'intimé avait eu conscience de la distance qui le séparait du scooter (environ 15 mètres) et surtout qu'il avait été conscient que celle-ci était insuffisante pour permettre au scootériste de freiner. Elle a considéré que l'intimé a tenu pour improbable une issue fatale, dans la mesure où il pouvait partir de l'idée que le conducteur du scooter était en mesure d'éviter la collision en se déportant sur la gauche, comme il l'avait déjà fait quelques instants plus tôt.</w:t>
      </w:r>
    </w:p>
    <w:p>
      <w:r>
        <w:rPr>
          <w:b/>
        </w:rPr>
        <w:t>E. 5.2</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Le dol éventuel suppose que l'auteur, qui ne veut pas le résultat dommageable pour lui-même, envisage le résultat de son acte comme possible et l'accepte au cas où il se produirait ( ATF 133 IV 9 consid. 4.1 p. 16; 131 IV 1 consid. 2.2 p. 4 ss; 130 IV 58 consid. 8.2 p. 61).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 ATF 133 IV 9 consid. 4 p. 15 ss).</w:t>
      </w:r>
    </w:p>
    <w:p>
      <w:r>
        <w:t>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 ATF 133 IV 222 consid. 5.3 p. 225 s.; 125 IV 242 consid. 3c p. 252).</w:t>
      </w:r>
    </w:p>
    <w:p>
      <w:r>
        <w:t>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 ATF 133 IV 9 consid. 4.4 p. 20).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 ATF 130 IV 58 consid. 9.1.1 p. 64 s.).</w:t>
      </w:r>
    </w:p>
    <w:p>
      <w:r>
        <w:t>Ce que l'auteur savait, voulait et ce dont il s'est accommodé relève de la constatation des faits, qui lient le Tribunal fédéral,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125 IV 242 consid. 3c). A cet égard, il ne faut cependant pas perdre de vue que les questions de fait et de droit peuvent se recouper partiellement. Autant que possible, le juge du fait doit donc établir exhaustivement les faits pertinents, afin que soient reconnaissables les circonstances à partir desquelles il a conclu au dol éventuel. Dans une certaine mesure, le Tribunal fédéral peut contrôler si ces circonstances ont été correctement appréciées, eu égard à la notion juridique du dol éventuel ( ATF 133 IV 9 consid. 4.1 p. 17; ATF 130 IV 58 consid. 8.5 p. 62 s.; 125 IV 242 consid. 3c p. 252).</w:t>
      </w:r>
    </w:p>
    <w:p>
      <w:r>
        <w:rPr>
          <w:b/>
        </w:rPr>
        <w:t>E. 5.3.1</w:t>
      </w:r>
    </w:p>
    <w:p>
      <w:r>
        <w:t>Il n'est pas contesté que l'intimé a brusquement freiné devant le scooter, sans motif, aucun obstacle n'existant à cet endroit de la route. La cour cantonale a toutefois retenu qu'il n'était pas possible d'affirmer, au-delà de tout doute raisonnable, que l'intimé avait conscience de la distance qui le séparait du scooter - à savoir 15 mètres selon l'un des experts - et surtout qu'il était conscient que celle-ci était insuffisante pour permettre au motocycliste de freiner. A l'appui de cette constatation, elle a relevé que, juste avant, le scootériste avait pu éviter la collision en se déportant sur la gauche. Contrairement à ce que soutient le recourant, ces constatations de fait n'ont rien d'arbitraire ou, à tout le moins, le recourant ne le démontre pas. Elles lient donc la cour de céans (art. 97 al. 1 et 105 al. 1 LTF).</w:t>
      </w:r>
    </w:p>
    <w:p>
      <w:r>
        <w:rPr>
          <w:b/>
        </w:rPr>
        <w:t>E. 5.3.2</w:t>
      </w:r>
    </w:p>
    <w:p>
      <w:r>
        <w:t>Dans la mesure où l'intimé n'a pas eu conscience que la distance le séparant du scooter était trop courte pour permettre au scootériste de freiner, il faut admettre qu'il n'a pas envisagé comme possible une issue fatale ni même une chute pouvant occasionner au motocycliste des lésions corporelles graves. En conséquence, en condamnant l'intimé pour lésions corporelles graves par négligence, la cour cantonale n'a pas violé le droit fédéral.</w:t>
      </w:r>
    </w:p>
    <w:p>
      <w:r>
        <w:rPr>
          <w:b/>
        </w:rPr>
        <w:t>E. 6</w:t>
      </w:r>
    </w:p>
    <w:p>
      <w:r>
        <w:t>Le recourant requiert le prononcé d'une peine supérieure à celle de quatre ans retenue par la cour cantonale, dans la mesure où l'intimé est condamné pour tentative de meurtre ou lésions corporelles graves (en lieu et place des lésions corporelles par négligence). Le recours étant rejeté sur ce point, le grief soulevé devient sans objet.</w:t>
      </w:r>
    </w:p>
    <w:p>
      <w:r>
        <w:rPr>
          <w:b/>
        </w:rPr>
        <w:t>E. 7</w:t>
      </w:r>
    </w:p>
    <w:p>
      <w:r>
        <w:t>Au vu de ce qui précède, le recours doit être rejeté.</w:t>
      </w:r>
    </w:p>
    <w:p>
      <w:r>
        <w:t>Il n'y a pas lieu de percevoir de frais judiciaires, dans la mesure où le recourant agit dans l'exercice de ses attributions officielles sans que son intérêt patrimonial soit en cause ( art. 66 al. 4 LTF ).</w:t>
      </w:r>
    </w:p>
    <w:p>
      <w:r>
        <w:t>L'intimé n'a pas droit à des dépens, car il n'a pas été invité à déposer un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