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1185/2016 vom 16. August 2017</w:t>
      </w:r>
    </w:p>
    <w:p>
      <w:r>
        <w:t>Bundesgericht, 2017-08-16, FR</w:t>
      </w:r>
    </w:p>
    <w:p>
      <w:r>
        <w:rPr>
          <w:b/>
        </w:rPr>
        <w:t xml:space="preserve">Quelle: </w:t>
      </w:r>
      <w:r>
        <w:t>https://mcp.opencaselaw.ch/entscheid/bger_6B_1185_2016</w:t>
      </w:r>
    </w:p>
    <w:p>
      <w:r>
        <w:t>FR: TF 6B 1185/2016 du 16 août 2017</w:t>
      </w:r>
    </w:p>
    <w:p>
      <w:r>
        <w:t>IT: TF 6B 1185/2016 del 16 agosto 2017</w:t>
      </w:r>
    </w:p>
    <w:p>
      <w:pPr>
        <w:pStyle w:val="Heading2"/>
      </w:pPr>
      <w:r>
        <w:t>Regeste</w:t>
      </w:r>
    </w:p>
    <w:p>
      <w:r>
        <w:t>Mise en danger de la vie d'autrui, contrainte sexuelle, tentative de viol, etc.; arbitraire | Infractions</w:t>
      </w:r>
    </w:p>
    <w:p>
      <w:pPr>
        <w:pStyle w:val="Heading2"/>
      </w:pPr>
      <w:r>
        <w:t>Erwägungen</w:t>
      </w:r>
    </w:p>
    <w:p>
      <w:r>
        <w:rPr>
          <w:b/>
        </w:rPr>
        <w:t>E. 1.1</w:t>
      </w:r>
    </w:p>
    <w:p>
      <w:r>
        <w:t>Le recourant relève d'emblée qu'il ne conteste pas les faits qui lui sont reprochés et affirme n'avoir gardé aucun souvenir de l'agression physique ou sexuelle qu'il aurait pu commettre sur la victime le soir en question. Il reproche en premier lieu à la cour cantonale d'avoir minimisé son état d'inconscience en ne parlant pas de la durée des actes qui lui sont reprochés, en occultant le fait que malgré la violence de ces actes il a mis près d'une heure pour passer d'un état de torpeur à un état final caractérisé encore par de la confusion, en passant sous silence le temps qu'il lui a fallu pour reprendre un semblant de conscience après qu'il s'était endormi dans la voiture de la victime et, enfin, en ne mentionnant pas dans les déclarations de la victime le fait que celle-ci s'était posé la question de savoir s'il n'avait pas pris d'autres substances que de l'alcool. Par ailleurs, le recourant fait grief à la cour cantonale d'avoir violé l' art. 19 CP en faisant application de l'al. 2 de cette disposition, permettant une atténuation de la peine en cas de responsabilité restreinte, plutôt que de son al. 1, en vertu duquel l'auteur n'est pas punissable s'il a agi en état d'irresponsabilité.</w:t>
      </w:r>
    </w:p>
    <w:p>
      <w:r>
        <w:rPr>
          <w:b/>
        </w:rPr>
        <w:t>E. 1.2</w:t>
      </w:r>
    </w:p>
    <w:p>
      <w:r>
        <w:t>L'état de l'auteur au moment d'agir est une constatation de fait. Déterminer si un délinquant est ou non pleinement responsable et, le cas échéant, quel est le degré de diminution de sa responsabilité, sont des questions qui relèvent de l'établissement des faits. En revanche, savoir si, sur la base des faits retenus, le juge a appliqué correctement les notions d'irresponsabilité ou de responsabilité restreinte est une question de droit (voir arrêt 6B_445/2016 du 5 juillet 2017, consid. 5.7.1 et les arrêts cités). Même s'il invoque une violation de l' art. 19 CP , le recourant ne prétend pas que la cour aurait fait une interprétation erronée des notions d'irresponsabilité ou de responsabilité restreinte; sa critique porte exclusivement sur la constatation des faits et l'appréciation des preuves opérées par la juridiction cantonale. 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la notion d'arbitraire, voir ATF 142 II 369 consid. 4.3 p. 380). Pour que la décision soit annulée pour arbitraire, il faut qu'elle se révèle insoutenable non seulement dans ses motifs mais aussi dans son résultat ( ATF 141 I 49 consid. 3.4 p. 53 et les arrêts cités). Le Tribunal fédéral n'entre pas en matière sur les critiques de nature appellatoire ( ATF 142 III 364 consid. 2.4 p. 368). Il n'examine la violation de droits fondamentaux que si ce moyen est invoqué et motivé par le recourant ( art. 106 al. 2 LTF ), c'est-à-dire s'il a été expressément soulevé et exposé de manière claire et détaillée ( ATF 142 III 364 consid. 2.4 p. 368 et les arrêts cités). La cour cantonale a considéré que comme elle ne disposait d'aucune mesure de l'ivresse du recourant au moment des faits elle devait l'évaluer en fonction des symptômes présentés par celui-ci. Elle a admis que le stade de la torpeur avait été franchi, ce qui indiquait une alcoolémie supérieure à 2 g 0/00, état dans lequel une responsabilité restreinte est présumée. Au vu des souvenirs du recourant, qui excluaient un état d'inconscience, elle a considéré que sa responsabilité était moyennement diminuée. La critique du recourant est de nature largement appellatoire et celui-ci ne montre pas par une argumentation satisfaisant aux exigences de l' art. 106 al. 2 LTF que le résultat auquel est parvenue la cour cantonale serait insoutenable, de sorte que le raisonnement de cette dernière échappe au grief d'arbitraire invoqué, sans qu'il y ait lieu d'examiner plus en détail la motivation du jugement entrepris.</w:t>
      </w:r>
    </w:p>
    <w:p>
      <w:r>
        <w:rPr>
          <w:b/>
        </w:rPr>
        <w:t>E. 2</w:t>
      </w:r>
    </w:p>
    <w:p>
      <w:r>
        <w:t>Il résulte de ce qui précède que 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