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6B_1184/2016 vom 14. Oktober 2016</w:t>
      </w:r>
    </w:p>
    <w:p>
      <w:r>
        <w:t>Bundesgericht, 2016-10-14, DE</w:t>
      </w:r>
    </w:p>
    <w:p>
      <w:r>
        <w:rPr>
          <w:b/>
        </w:rPr>
        <w:t xml:space="preserve">Quelle: </w:t>
      </w:r>
      <w:r>
        <w:t>https://mcp.opencaselaw.ch/entscheid/bger_6B_1184_2016</w:t>
      </w:r>
    </w:p>
    <w:p>
      <w:r>
        <w:t>FR: TF 6B_1184/2016 du 14 octobre 2016</w:t>
      </w:r>
    </w:p>
    <w:p>
      <w:r>
        <w:t>IT: TF 6B_1184/2016 del 14 ottobre 2016</w:t>
      </w:r>
    </w:p>
    <w:p>
      <w:pPr>
        <w:pStyle w:val="Heading2"/>
      </w:pPr>
      <w:r>
        <w:t>Erwägungen</w:t>
      </w:r>
    </w:p>
    <w:p>
      <w:r>
        <w:rPr>
          <w:b/>
        </w:rPr>
        <w:t>E. 1</w:t>
      </w:r>
    </w:p>
    <w:p>
      <w:r>
        <w:t>Das Obergericht des Kantons Zürich trat am 2. September 2016 auf ein Rechtsmittel nicht ein, weil die Beschwerdeführerin ihrer Verpflichtung zur Leistung einer Prozesskaution nicht nachgekommen war. In der Eingabe vor Bundesgericht befasst sich die Beschwerdeführerin mit der Prozesskaution im kantonalen Verfahren nicht, weshalb die Beschwerde die Begründungsanforderungen von Art. 42 Abs. 2 BGG nicht erfüllt. Sie äussert sich nur materiell zur Sache, womit sich das Bundesgericht indessen nicht befassen kann. Auf die Beschwerde ist im Verfahren nach Art. 108 BGG nicht einzutreten.</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