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1184/2015 vom 14. Dezember 2015</w:t>
      </w:r>
    </w:p>
    <w:p>
      <w:r>
        <w:t>Bundesgericht, 2015-12-14, FR</w:t>
      </w:r>
    </w:p>
    <w:p>
      <w:r>
        <w:rPr>
          <w:b/>
        </w:rPr>
        <w:t xml:space="preserve">Quelle: </w:t>
      </w:r>
      <w:r>
        <w:t>https://mcp.opencaselaw.ch/entscheid/bger_6B_1184_2015</w:t>
      </w:r>
    </w:p>
    <w:p>
      <w:r>
        <w:t>FR: TF 6B 1184/2015 du 14 décembre 2015</w:t>
      </w:r>
    </w:p>
    <w:p>
      <w:r>
        <w:t>IT: TF 6B 1184/2015 del 14 dicembre 2015</w:t>
      </w:r>
    </w:p>
    <w:p>
      <w:pPr>
        <w:pStyle w:val="Heading2"/>
      </w:pPr>
      <w:r>
        <w:t>Regeste</w:t>
      </w:r>
    </w:p>
    <w:p>
      <w:r>
        <w:t>Ordonnance de non-entrée en matière, défaut de paiement des sûretés, restitution de délai | Procédure pénale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2 novembre 2015, la Chambre des recours pénale du Tribunal cantonal vaudois a déclaré irrecevable le recours formé par X.________ dans l'affaire citée sous rubrique, pour le motif que la prénommée ne s'est pas acquittée de l'avance de frais requise.</w:t>
      </w:r>
    </w:p>
    <w:p>
      <w:r>
        <w:rPr>
          <w:b/>
        </w:rPr>
        <w:t>E. 2</w:t>
      </w:r>
    </w:p>
    <w:p>
      <w:r>
        <w:t>X.________ interjette un recours en matière pénale au Tribunal fédéral contre l'arrêt cantonal. Elle affirme n'avoir jamais reçu les courriers l'invitant à payer les sûretés en cause. Outre qu'elle se limite à formuler une simple affirmation, qui ne respecte aucune des exigences minimales de motivation (art. 42 al. 2 et 106 al. 2 LTF), sa démarche paraît plutôt s'apparenter à une demande de restitution de délai au sens de l' art. 94 CPP . Une telle demande ne saurait être présentée pour la première fois devant le Tribunal fédéral, faute d'épuisement des instances cantonales (cf. art. 80 al. 1 LTF ). Elle est par conséquent irrecevable, étant précisé que la recourante n'indique pas, ni n'établit que les conditions posées par l' art. 94 al. 2 2 ème phrase CPP seraient réalisées. Le présent recours doit par conséquent être écarté en application de l' art. 108 al. 1 let. a LTF .</w:t>
      </w:r>
    </w:p>
    <w:p>
      <w:r>
        <w:rPr>
          <w:b/>
        </w:rPr>
        <w:t>E. 3</w:t>
      </w:r>
    </w:p>
    <w:p>
      <w:r>
        <w:t>La recourante, qui succombe, supporte les frais judiciaires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