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6B_1183/2019 vom 30. Oktober 2019</w:t>
      </w:r>
    </w:p>
    <w:p>
      <w:r>
        <w:t>Bundesgericht, 2019-10-30, FR</w:t>
      </w:r>
    </w:p>
    <w:p>
      <w:r>
        <w:rPr>
          <w:b/>
        </w:rPr>
        <w:t xml:space="preserve">Quelle: </w:t>
      </w:r>
      <w:r>
        <w:t>https://mcp.opencaselaw.ch/entscheid/bger_6B_1183_2019</w:t>
      </w:r>
    </w:p>
    <w:p>
      <w:r>
        <w:t>FR: TF 6B_1183/2019 du 30 octobre 2019</w:t>
      </w:r>
    </w:p>
    <w:p>
      <w:r>
        <w:t>IT: TF 6B_1183/2019 del 30 ottobre 2019</w:t>
      </w:r>
    </w:p>
    <w:p>
      <w:pPr>
        <w:pStyle w:val="Heading2"/>
      </w:pPr>
      <w:r>
        <w:t>Erwägungen</w:t>
      </w:r>
    </w:p>
    <w:p>
      <w:r>
        <w:rPr>
          <w:b/>
        </w:rPr>
        <w:t>E. 1</w:t>
      </w:r>
    </w:p>
    <w:p>
      <w:r>
        <w:t>Le 25 mai 2019, A.________ a déposé plainte pénale contre la Juge de paix B.________ et le médecin-chef de l'Hôpital psychiatrique de C.________, D.________, notamment pour abus d'autorité. Il a en substance reproché aux prénommés d'avoir ordonné son arrestation puis son placement à des fins d'assistance à C.________ durant dix jours.</w:t>
      </w:r>
    </w:p>
    <w:p>
      <w:r>
        <w:t>Par ordonnance du 29 mai 2019, le Ministère public de l'arrondissement de Lausanne a refusé d'entrer en matière sur cette plainte.</w:t>
      </w:r>
    </w:p>
    <w:p>
      <w:r>
        <w:t>Par arrêt du 5 septembre 2019, la Chambre des recours pénale du Tribunal cantonal du canton de Vaud a rejeté le recours formé par A.________ contre cette ordonnance et a confirmé celle-ci.</w:t>
      </w:r>
    </w:p>
    <w:p>
      <w:r>
        <w:t>A.________ forme un recours en matière pénale au Tribunal fédéral contre l'arrêt du 5 septembre 2019, en concluant à son annulation et au renvoi de la cause au ministère public pour ouverture d'une instruction. Il sollicite par ailleurs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ne dit mot concernant d'éventuelles prétentions civiles qu'il pourrait déduire des agissements dont il se plaint. Il n'explique pas davantage dans quelle mesure il aurait la possibilité de formuler des prétentions civiles à l'encontre des personnes dénoncées, qui ont agi dans le cadre d'une procédure judiciaire en matière de protection de l'adulte (cf. art. 454 al. 3 CC et la loi vaudoise sur la responsabilité de l'Etat, des communes et de leurs agents [LRECA/VD; RS/VD 170.11]), étant rappelé que des prétentions fondées sur le droit public en raison de la responsabilité d'agents de l'Etat ne constituent pas des prétentions civiles au sens de l'art. 81 al. 1 let. b ch. 5 LTF (cf. arrêts 6B_1117/2019 du 28 octobre 2019 consid. 2.2; 6B_810/2019 du 22 juillet 2019 consid. 1.2 et les références citées).</w:t>
      </w:r>
    </w:p>
    <w:p>
      <w:r>
        <w:t>A défaut d'explications en la matière, le recourant n'a pas la qualité pour recourir sur le fond de la cause au sens de l'art. 81 al. 1 let. b ch. 5 LTF.</w:t>
      </w:r>
    </w:p>
    <w:p>
      <w:r>
        <w:rPr>
          <w:b/>
        </w:rPr>
        <w:t>E. 2.3</w:t>
      </w:r>
    </w:p>
    <w:p>
      <w:r>
        <w:t>L'hypothèse visée à l'art. 81 al. 1 let. b ch. 6 LTF n'entre pas en considération dans le cas d'espèce, dès lors que le recourant ne formule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fait pas valoir de tels griefs en l'espèce.</w:t>
      </w:r>
    </w:p>
    <w:p>
      <w:r>
        <w:rPr>
          <w:b/>
        </w:rPr>
        <w:t>E. 3</w:t>
      </w:r>
    </w:p>
    <w:p>
      <w:r>
        <w:t>Sur le vu de ce qui précède, le recours doit être déclaré irrecevable selon la procédure simplifiée prévue par l' art. 108 al. 1 let. a LTF .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