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6B_1180/2019 vom 17. Februar 2020</w:t>
      </w:r>
    </w:p>
    <w:p>
      <w:r>
        <w:t>Bundesgericht, 2020-02-17, FR</w:t>
      </w:r>
    </w:p>
    <w:p>
      <w:r>
        <w:rPr>
          <w:b/>
        </w:rPr>
        <w:t xml:space="preserve">Quelle: </w:t>
      </w:r>
      <w:r>
        <w:t>https://mcp.opencaselaw.ch/entscheid/bger_6B_1180_2019</w:t>
      </w:r>
    </w:p>
    <w:p>
      <w:r>
        <w:t>FR: TF 6B_1180/2019 du 17 février 2020</w:t>
      </w:r>
    </w:p>
    <w:p>
      <w:r>
        <w:t>IT: TF 6B_1180/2019 del 17 febbraio 2020</w:t>
      </w:r>
    </w:p>
    <w:p>
      <w:pPr>
        <w:pStyle w:val="Heading2"/>
      </w:pPr>
      <w:r>
        <w:t>Erwägungen</w:t>
      </w:r>
    </w:p>
    <w:p>
      <w:r>
        <w:rPr>
          <w:b/>
        </w:rPr>
        <w:t>E. 1</w:t>
      </w:r>
    </w:p>
    <w:p>
      <w:r>
        <w:t>Les deux recours visent des décisions similaires, rendues parallèlement. Ils ont trait au même complexe de faits et posent des questions essentiellement identiques sur le plan juridique. Il y a lieu de joindre les causes et de les traiter en un seul arrêt ( art. 24 al. 2 PCF et 71 LTF).</w:t>
      </w:r>
    </w:p>
    <w:p>
      <w:r>
        <w:rPr>
          <w:b/>
        </w:rPr>
        <w:t>E. 2</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204 s. et les références citées).</w:t>
      </w:r>
    </w:p>
    <w:p>
      <w:r>
        <w:t>Selon l' art. 430 al. 1 let. a CPP , l'autorité pénale peut réduire ou refuser l'indemnité ou la réparation du tort moral prévues par l' art. 429 CPP ,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(arrêts 6B_565/2019 du 12 juin 2019 consid. 5.1; 6B_373/2019 du 4 juin 2019 consid. 1.2). Dans cette mesure, la décision sur les frais préjuge de la question de l'indemnisation. En d'autres termes, si le prévenu supporte les frais en application de l' art. 426 al. 1 ou 2 CPP , une indemnité est en règle générale exclue, alors que le prévenu y a, en principe, droit si l'Etat supporte les frais de la procédure pénale ( ATF 144 IV 207 consid. 1.8.2 p. 211; 137 IV 352 consid. 2.4.2 p. 357).</w:t>
      </w:r>
    </w:p>
    <w:p>
      <w:r>
        <w:rPr>
          <w:b/>
        </w:rPr>
        <w:t>E. 2.1</w:t>
      </w:r>
    </w:p>
    <w:p>
      <w:r>
        <w:t>En résumé, la cour cantonale a jugé dans les deux décisions querellées, dans des termes peu ou prou identiques, que les recourants avaient fautivement violé les obligations de renseignement douanières qui leur incombaient en application de l'art. 3 de l'ordonnance du Conseil fédéral sur le contrôle du trafic transfrontière de l'argent liquide du 11 février 2009 (RS 631.052; ci-après: ordonnance sur le contrôle), dès lors qu'ils entendaient traverser la frontière à destination de l'étranger en possession de quelque 20'000 euros chacun. C'est ce comportement illicite et fautif qui avait déclenché l'ouverture de la procédure pénale contre les intéressés.</w:t>
      </w:r>
    </w:p>
    <w:p>
      <w:r>
        <w:rPr>
          <w:b/>
        </w:rPr>
        <w:t>E. 2.2</w:t>
      </w:r>
    </w:p>
    <w:p>
      <w:r>
        <w:t>Les recourants contestent qu'un comportement fautif et contraire à une règle juridique puisse leur être reproché, qui soit en rapport de causalité avec l'instruction pénale ouverte contre eux. Leur condamnation aux frais de la procédure pénale et le refus de toute indemnité refléteraient le sentiment qu'ils seraient coupables au mépris de la présomption de leur innocence ( art. 32 al. 1 Cst. et art. 6 par 2 CEDH ). Le recourant souligne n'avoir jamais été condamné (ni même entendu) pour la violation de l'art. 3 de l'ordonnance sur le contrôle. La violation de cette règle ne pourrait, de toute manière, justifier une enquête pénale, respectivement 24 jours de détention dont 22 dans des conditions illicites. Dans le même sens, la recourante objecte aussi qu'il ne serait pas établi que les conditions permettant de lui imputer une contravention au sens des art. 3 et 5 de l'ordonnance sur le contrôle, respectivement de l' art. 127 LD seraient réalisées; il ne serait pas établi qu'elle aurait refusé de donner suite à une demande de renseignements du bureau des douanes.</w:t>
      </w:r>
    </w:p>
    <w:p>
      <w:r>
        <w:rPr>
          <w:b/>
        </w:rPr>
        <w:t>E. 2.2.1</w:t>
      </w:r>
    </w:p>
    <w:p>
      <w:r>
        <w:t>L'ordonnance sur le contrôle du trafic transfrontière de l'argent liquide règle cet aspect du contrôle effectué par l'Administration fédérale des douanes dans la perspective de la lutte contre le blanchiment d'argent et le financement du terrorisme (art. 1 de l'ordonnance sur le contrôle). Conformément à son art. 3, dans le trafic transfrontière, la personne assujettie à l'obligation de renseigner est tenue de fournir à la demande du bureau de douane des renseignements sur sa personne (al. 1 let. a), sur l'importation, l'exportation et le transit d'argent liquide d'un montant d'au moins 10'000 francs ou d'un montant équivalent en monnaie étrangère (al. 1 let. b), sur l'origine et l'utilisation de l'argent liquide (al. 1 let. c) ainsi que sur l'ayant droit économique (al. 1 let. d). On entend par</w:t>
      </w:r>
    </w:p>
    <w:p>
      <w:r>
        <w:t>personne assujettie à l'obligation de renseigner la personne assujettie à l'obligation de déclarer au sens de l'art. 26 de la Loi fédérale sur les douanes du 18 mars 2005 (RS 631.0; LD), soit les personnes assujetties à l'obligation de conduire les marchandises ( art. 26 let. a LD ), les personnes chargées d'établir la déclaration en douane ( art. 26 let. b LD ) et les personnes qui modifient l'emploi d'une marchandise ( art. 26 let . c LD). L'obligation de conduire les marchandises incombe, notamment, à quiconque achemine ou fait acheminer des marchandises vers le territoire douanier étranger ( art. 21 al. 2 LD ). Le refus de fournir un renseignement au sens de l'art. 3 al. 1 let. a et b de l'ordonnance sur le contrôle, ou la fourniture d'un renseignement erroné, sont considérés comme une inobservation des prescriptions d'ordre au sens de l' art. 127 al. 1 LD (art. 5 de l'ordonnance sur le contrôle), qui punit, en tant que le fait constitutif d'une infraction douanière n'est pas réalisé, de l'amende jusqu'à 5000 francs quiconque contrevient intentionnellement ou par négligence grave notamment à une disposition de la législation douanière ou d'un traité international ou à une de leurs dispositions d'exécution, si la violation de ces dispositions est déclarée punissable par un acte législatif (let. a).</w:t>
      </w:r>
    </w:p>
    <w:p>
      <w:r>
        <w:t>On comprend de ces règles, dans la perspective de l'ordonnance sur le contrôle, que la personne qui achemine ou fait acheminer une somme d'argent supérieure à la limite fixée par l'art. 3 al. 1 let. b de l'ordonnance sur le contrôle vers le territoire douanier étranger au sens de l' art. 21 al. 2 LD n'est tenue à déclarer et renseigner au sens des art. 26 LD et 3 de l'ordonnance sur le contrôle qu'autant qu'une</w:t>
      </w:r>
    </w:p>
    <w:p>
      <w:r>
        <w:t>demande expresse lui est adressée par les agents des douanes. Le refus de renseigner, sur demande, sur l'exportation d'une somme supérieure à 10'000 fr., respectivement la fourniture de renseignements erronés, constitue une contravention en matière douanière pour autant qu'une négligence grave puisse tout au moins être reprochée à l'intéressé ( art. 127 al. 1 LD ). Il n'y a donc pas d'obligation générale de conduire les sommes d'argent au bureau de douane et de les déclarer. C'est, du reste, ce qu'indique sans ambiguïté le site internet de l'administration fédérale des douanes: " Vous pouvez acheminer de l'argent liquide sous forme d'espèces, de monnaies étrangères ou de papiers-valeurs (actions, obligations, chèques) sur le territoire suisse ainsi qu'à travers ou en dehors de ce dernier sans être soumis à des restrictions quantitatives ou à l'obligation de déclarer [...] nous nous réservons le droit d'effectuer des contrôles [a]insi, si vous transportez un montant égal ou supérieur à 10 000 francs, vous devez nous fournir les renseignements que nous vous demandon s" (https://www.ezv.admin.ch/ezv/fr/home/infos-pour-particuliers/interdictions--restrictions-et-autorisations/especes--monnaies-etrangeres--papiers-valeurs.html, consulté la dernière fois le 27 janvier 2020).</w:t>
      </w:r>
    </w:p>
    <w:p>
      <w:r>
        <w:rPr>
          <w:b/>
        </w:rPr>
        <w:t>E. 2.2.2</w:t>
      </w:r>
    </w:p>
    <w:p>
      <w:r>
        <w:t>La présomption d'innocence garantie par l' art. 32 al. 1 Cst. et par l' art. 6 par. 2 CEDH constitue un élément du procès équitable, soit une garantie de la procédure pénale. Elle signifie, dans une première approche, que toute personne " poursuivie ou accusée d'une infraction " a le droit d'être considérée comme innocente jusqu'à ce qu'elle fasse l'objet d'une condamnation entrée en force. En soi, cette garantie n'impose aucune obligation au juge civil, même appelé à connaître de faits en relation avec une procédure pénale dirigée contre l'une des parties; elle est également étrangère au contentieux administratif et aux procédures disciplinaires, pour peu que ces procédures ne revêtent pas un caractère néanmoins pénal (v. p. ex.: PASCAL MAHON, in Petit commentaire de la Constitution, 2003, no 4 ad art. 32 Cst. ; AUER/MALINVERNI/HOTTELIER, Droit constitutionnel II, 3e éd. 2013). L' art. 6 par. 2 CEDH n'offre pas une garantie plus étendue. La norme conventionnelle constitue également une garantie procédurale dans le cadre du procès pénal lui-même, qui vise à empêcher qu'il soit porté atteinte au droit à un procès pénal équitable et interdit, dans cette perspective, l'expression d'opinions " prématurées " quant à la culpabilité d'une personne " accusée d'une infraction ", tant que sa culpabilité n'a pas été légalement établie. A minima, une enquête pénale doit avoir été ouverte si une inculpation formelle n'est pas encore intervenue (v. l'arrêt CEDH</w:t>
      </w:r>
    </w:p>
    <w:p>
      <w:r>
        <w:t>Karaman c. Allemagne du 27 février 2014 [requête no 17203/10], §§ 40 ss).</w:t>
      </w:r>
    </w:p>
    <w:p>
      <w:r>
        <w:rPr>
          <w:b/>
        </w:rPr>
        <w:t>E. 2.2.3</w:t>
      </w:r>
    </w:p>
    <w:p>
      <w:r>
        <w:t>En l'espèce, la décision querellée s'inscrit bien dans une procédure pénale, à laquelle elle met un terme. Toutefois, cette procédure pénale n'avait pas, en tant que telle, pour objet une contravention douanière, dont la répression est réglée par le DPA et dont la poursuite incombe aux autorités douanières ( art. 128 LD ), sous réserve d'exceptions qui n'apparaissent pas réalisées en l'espèce (cf. art. 21 DPA ). Non seulement la procédure pénale portait exclusivement sur la plainte pour vol, mais la question d'une violation des obligations douanières ne s'est posée qu'ensuite du classement intervenu, en relation avec le sort des frais de la procédure et le refus des indemnités. Le recourant ne peut donc rien déduire des garanties qu'il invoque dans ce contexte. Par ailleurs, eu égard à la date à laquelle les recourants se sont présentés à la frontière (le 13 août 2014) et à la nature de la l'infraction réprimée par l' art. 127 LD (une contravention), on peut exclure avec certitude que la décision entreprise soit de nature à influencer une autre procédure pénale dirigée contre les recourants et ayant pour objet une telle contravention, dont la prescription est manifestement acquise (cf. art. 11 DPA ). Le recourant ne peut rien déduire en sa faveur, dans cette perspective non plus, de la garantie de la présomption d'innocence en relation avec l'infraction douanière. Le moyen portant sur la violation des art. 32 al. 1 Cst. et 6 par. 2 CEDH se confond dès lors avec les griefs portant sur l'application des principes rappelés ci-dessus (v. supra consid. 2.) présidant à la répartition des frais et au refus ou à la réduction des indemnités en faveur du prévenu acquitté ou au bénéfice d'un classement.</w:t>
      </w:r>
    </w:p>
    <w:p>
      <w:r>
        <w:rPr>
          <w:b/>
        </w:rPr>
        <w:t>E. 3</w:t>
      </w:r>
    </w:p>
    <w:p>
      <w:r>
        <w:t>Il s'agit donc d'examiner si seul un comportement fautif et contraire à une règle juridique, qui soit en relation de causalité avec les frais imputés, peut entrer en considération. Il apparaît expédient d'examiner d'emblée la question de la causalité.</w:t>
      </w:r>
    </w:p>
    <w:p>
      <w:r>
        <w:rPr>
          <w:b/>
        </w:rPr>
        <w:t>E. 3.1</w:t>
      </w:r>
    </w:p>
    <w:p>
      <w:r>
        <w:t>Un comportement est la cause naturelle d'un résultat s'il en constitue l'une des conditions</w:t>
      </w:r>
    </w:p>
    <w:p>
      <w:r>
        <w:t>sine qua non , c'est-à-dire si, sans lui, le résultat ne se serait pas produit ou du moins pas de la même manière; il n'est pas nécessaire que l'événement considéré soit la cause unique ou immédiate du résultat ( ATF 139 V 176 consid. 8.4.1 p. 189 s. et l'arrêt cité). La constatation du rapport de causalité naturelle relève du fait ( ATF 138 IV 57 consid. 4.1.3 p. 61 et les arrêts cités). Il y a toutefois violation du droit fédéral si l'autorité cantonale méconnaît le concept même de causalité naturelle ( ATF 122 IV 17 consid. 2c/aa p. 23).</w:t>
      </w:r>
    </w:p>
    <w:p>
      <w:r>
        <w:t>Le rapport de causalité est qualifié d'adéquat lorsque, d'après le cours ordinaire des choses et l'expérience de la vie, le comportement était propre à entraîner un résultat du genre de celui qui s'est produit ( ATF 138 IV 57 consid. 4.1.3 p. 61 et l'arrêt cité). La causalité adéquate sera admise même si le comportement de l'auteur n'est pas la cause directe ou unique du résultat. Peu importe que le résultat soit dû à d'autres causes, notamment à l'état de la victime, à son comportement ou à celui de tiers (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134 IV 255 consid. 4.4.2 p. 265 s. et les arrêts cités). Il s'agit d'une question de droit que le Tribunal fédéral revoit librement ( ATF 138 IV 57 consid. 4.1.3 p. 61 et l'arrêt cité).</w:t>
      </w:r>
    </w:p>
    <w:p>
      <w:r>
        <w:rPr>
          <w:b/>
        </w:rPr>
        <w:t>E. 3.2</w:t>
      </w:r>
    </w:p>
    <w:p>
      <w:r>
        <w:t>En l'espèce, la cour cantonale a retenu que le recourant et sa coprévenue avaient voulu passer la frontière avec plus de 40'000 euros, en petites coupures, en cachant cet argent dans leurs vêtements, sans le déclarer spontanément lors du contrôle et sans fournir les renseignements nécessaires. Bien plus, il résultait du rapport établi le 13 août 2013 [recte: 2014] par l'Administration fédérale des douanes que A.________ avait menti, en déclarant vouloir apporter l'argent à un ami de E.________, afin que ce dernier puisse s'acheter un appartement. De ce fait, les prévenus avaient contrevenu à l'obligation de renseigner prévue à l'art. 3 de l'ordonnance sur le contrôle [...]. Les prévenus transportaient un montant supérieur à 10'000 fr. de sorte qu'ils devaient fournir les renseignements requis [...] ils devaient répondre à des questions portant sur l'origine et l'utilisation prévue de l'argent liquide ainsi que sur l'ayant droit économique (propriétaire) de ce dernier. Au vu du contenu de la plainte pénale [...], puis du rapport établi le 13 août 2014 [...] une intervention du ministère public, afin d'élucider les circonstances du comportement litigieux, soit le fait de tenter de soustraire une grosse somme d'argent au contrôle des autorités douanières et fiscales, était justifiée, notamment afin de déterminer si cet argent était de provenance douteuse, respectivement était le butin d'un vol. Le devoir de renseignement d[es] recouran[ts] envers les autorités douanières, découlant de l'ordonnance sur le contrôle du trafic transfrontière de l'argent liquide, constituait ainsi une norme de comportement suffisante sous l'angle des art. 426 al. 2 et 430 al. 1 let. s CPP. Pour répondre au recourant, la cour cantonale a encore ajouté que c'étaient les agissements du 13 août 2014 (et non la plainte) qui avaient motivé la police à interpeller le ministère public qui, le même jour, avait ouvert une instruction pénale contre les prévenus et mis en oeuvre des mesures de contrainte entraînant leur privation de liberté. Il fallait admettre que le comportement litigieux était propre à faire naître, selon le cours ordinaire des choses et l'expérience de la vie, le soupçon de blanchiment d'argent, soit notamment celui d'une infraction préalable telle que le vol (arrêt entrepris, consid. 2.3 p. 12 s.).</w:t>
      </w:r>
    </w:p>
    <w:p>
      <w:r>
        <w:rPr>
          <w:b/>
        </w:rPr>
        <w:t>E. 3.3</w:t>
      </w:r>
    </w:p>
    <w:p>
      <w:r>
        <w:t>Cette motivation ne distingue pas formellement les deux facettes de la causalité, on n'en comprend pas moins que la cour cantonale a considéré comme naturellement causal le comportement des recourants ayant consisté à passer la frontière avec plus de 40'000 euros, en petites coupures, en cachant cet argent dans leurs (sous-) vêtements, sans le déclarer spontanément lors du contrôle et sans fournir les renseignements nécessaires et même à mentir sur l'utilisation projetée de ces montants.</w:t>
      </w:r>
    </w:p>
    <w:p>
      <w:r>
        <w:t>Toutefois, le comportement causal doit être non seulement fautif, mais illicite. Or, la norme sur laquelle la cour cantonale fonde l'illicéité (art. 3 de l'ordonnance sur le contrôle) pose certes des exigences quant aux renseignements à fournir,</w:t>
      </w:r>
    </w:p>
    <w:p>
      <w:r>
        <w:t>sur demande , par quiconque achemine une somme supérieure à 10'000 fr. ou fait acheminer une telle somme vers le territoire douanier étranger (v. supra consid. 2.2.1). Cette règle douanière ne prohibe, en revanche, pas le transport transfrontalier de tels montants en tant que tel, pas plus qu'elle ne prescrit de les transporter de manière ostensible ou même de les déclarer spontanément. Dans la perspective de la causalité naturelle, soit de savoir quelle a été la condition</w:t>
      </w:r>
    </w:p>
    <w:p>
      <w:r>
        <w:t>sine qua non de l'ouverture de la procédure pénale, la seule question pertinente se limite, partant, à déterminer ce qui serait advenu si les recourants, contrôlés à la douane à la requête de la police vaudoise au motif qu'ils étaient soupçonnés de vol, avaient, sur demande, annoncé aux fonctionnaires des douanes transporter quelque 40'000 fr., puis exposé, pour en éclairer l'origine, avoir reçu d'une athlète barheini vivant entre l'Ethiopie et Dubaï plusieurs milliers de francs en espèces entre 2009 et 2013, à titre de défraiement pour des services rendus, lors de son passage en Suisse, respectivement avoir économisé sur leurs revenus (relativement restreints selon les informations ressortant du dossier), enfin que les sommes transportées auraient été destinées à construire une maison en Algérie. On peut non seulement douter très sérieusement qu'un tel comportement et de telles explications eûssent empêché, à eux seuls, l'ouverture d'une enquête pénale. Il faut même considérer comme établi que la procédure eût été ouverte. En effet, deux jours plus tard, le Tribunal des mesures de contrainte considérait précisément, pour justifier la détention provisoire des recourants, que ces mêmes explications demeuraient " peu claires ", appréciation encore confirmée par la Chambre des recours pénale vaudoise par deux arrêts du 21 août 2014 (dossier cantonal, onglet " Décisions "). On comprend ainsi que la cour cantonale n'a pas exclusivement pris en considération le comportement strictement illicite et fautif (les éventuelles violations de l'art. 3 de l'ordonnance sur le contrôle), mais a entendu replacer ces comportements dans un contexte plus vaste incluant chronologiquement l'existence des soupçons initiaux ressortant de la plainte, la découverte d'un projet de voyage à l'étranger, ainsi que le fait que l'argent avait été caché dans les vêtements et sous-vêtements des recourants. Cette approche n'est toutefois pas conforme aux principes de droit fédéral rappelés ci-dessus. En effet, la mise à charge des frais du prévenu au bénéfice d'un classement (respectivement le refus d'une indemnité), qui doit demeurer exceptionnelle, suppose une violation</w:t>
      </w:r>
    </w:p>
    <w:p>
      <w:r>
        <w:t>claire de la norme de comportement, soit qu'il soit clairement établi que c'est le comportement illicite et fautif - cette double condition portant sur le même comportement - qui pouvait légitimement justifier l'ouverture d'une enquête. Or, les recourants ne peuvent se voir reprocher ni la plainte initiale, qui a fait naître les premiers soupçons, ni les premières investigations policières, dont ils ont tout ignoré. Rien n'indique, par ailleurs, que leur projet de voyage fût illicite et même le projet de traverser la frontière avec d'importantes sommes d'argent ne peut être considéré comme tel, le soupçon de blanchiment du produit d'un vol évoqué par les autorités n'ayant pas été étayé. Si ces différents éléments constituent donc certes un contexte qui a conduit les autorités, de manière compréhensible, à ouvrir formellement une procédure pénale, ils ne peuvent être considérés comme un comportement illicite et fautif, ayant provoqué l'ouverture de la procédure pénale au sens des art. 426 al. 2 et 430 al. 1 CPP et justifier la mise à la charge des intéressés de tous les frais de procédure, respectivement faire obstacle à la responsabilité de l'Etat à raison du dommage lié à la procédure pénale.</w:t>
      </w:r>
    </w:p>
    <w:p>
      <w:r>
        <w:rPr>
          <w:b/>
        </w:rPr>
        <w:t>E. 3.4</w:t>
      </w:r>
    </w:p>
    <w:p>
      <w:r>
        <w:t>Au vu de ce qui précède, la décision entreprise viole le droit fédéral. Elle doit être annulée et la cause renvoyée à la cour cantonale afin qu'elle rende une nouvelle décision. Il convient d'ores et déjà d'attirer son attention sur les éléments qui suivent.</w:t>
      </w:r>
    </w:p>
    <w:p>
      <w:r>
        <w:rPr>
          <w:b/>
        </w:rPr>
        <w:t>E. 3.4.1</w:t>
      </w:r>
    </w:p>
    <w:p>
      <w:r>
        <w:t>La recourante a conclu, devant les instances cantonales déjà, à ce que la somme séquestrée en ses mains lui soit restituée avec un intérêt calculé au taux du marché depuis le 10 octobre 2014. Dans la décision de classement, le ministère public a rejeté cette demande au motif qu'aucune disposition du CPP ne prévoyait cette possibilité. La cour cantonale ne s'est, quant à elle, pas exprimée sur ce point alors qu'elle était saisie d'une conclusion formelle en ce sens étayée par une motivation. Il lui incombera donc de se prononcer en application de l'ordonnance sur le placement des valeurs patrimoniales séquestrées du 3 décembre 2010 (RS 312.057), qui prescrit notamment, afin que les valeurs séquestrées ne se déprécient pas et qu'elles produisent un rendement (art. 1), que les montants séquestrés excédant 5000 francs placés auprès de la caisse d'Etat d'un canton soient rémunérées conformément au taux du marché (art. 2 al. 1 et 2).</w:t>
      </w:r>
    </w:p>
    <w:p>
      <w:r>
        <w:rPr>
          <w:b/>
        </w:rPr>
        <w:t>E. 3.4.2</w:t>
      </w:r>
    </w:p>
    <w:p>
      <w:r>
        <w:t>Par ailleurs, le recourant a invoqué, devant les autorités cantonales déjà, que ses conditions de détention avaient été illicites. Or, la cour cantonale n'a pas abordé cette question ni exposé pourquoi elle n'en faisait rien, cependant que la motivation relative aux art. 426 al. 1 et 430 al. 2 CPP n'est manifestement pas pertinente à cet égard, dès lors que les motifs de refus d'une indemnité afférente à des conditions de détention illicites sont exhaustivement prévus par l' art. 431 al. 3 CPP (v. p. ex.: arrêt 6B_196/2018 du 19 septembre 2018 consid. 3). Il incombera donc à la cour cantonale de se prononcer sur ce point également.</w:t>
      </w:r>
    </w:p>
    <w:p>
      <w:r>
        <w:rPr>
          <w:b/>
        </w:rPr>
        <w:t>E. 4</w:t>
      </w:r>
    </w:p>
    <w:p>
      <w:r>
        <w:t>Les recourants obtiennent gain de cause. Ils ne supportent pas de frais (art. 65 al. 2 et 66 al. 1 LTF) mais peuvent prétendre des dépens ( art. 68 al. 1 LTF ), ce qui rend sans objet leurs demandes d'assistance judiciaire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