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6B_117/2019 vom 18. Februar 2019</w:t>
      </w:r>
    </w:p>
    <w:p>
      <w:r>
        <w:t>Bundesgericht, 2019-02-18, DE</w:t>
      </w:r>
    </w:p>
    <w:p>
      <w:r>
        <w:rPr>
          <w:b/>
        </w:rPr>
        <w:t xml:space="preserve">Quelle: </w:t>
      </w:r>
      <w:r>
        <w:t>https://mcp.opencaselaw.ch/entscheid/bger_6B_117_2019</w:t>
      </w:r>
    </w:p>
    <w:p>
      <w:r>
        <w:t>FR: TF 6B_117/2019 du 18 février 2019</w:t>
      </w:r>
    </w:p>
    <w:p>
      <w:r>
        <w:t>IT: TF 6B_117/2019 del 18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6B_117/2019</w:t>
      </w:r>
    </w:p>
    <w:p>
      <w:r>
        <w:t>Verfügung vom 18. Februar 2019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vertreten durch Rechtsanwalt Bernd Knobloch,</w:t>
      </w:r>
    </w:p>
    <w:p>
      <w:r>
        <w:t>Beschwerdeführerin,</w:t>
      </w:r>
    </w:p>
    <w:p>
      <w:r>
        <w:t>gegen</w:t>
      </w:r>
    </w:p>
    <w:p>
      <w:r>
        <w:t>Staatsanwaltschaft des Kantons Graubünden, Erster Staatsanwalt, Sennhofstrasse 17, 7000 Chur,</w:t>
      </w:r>
    </w:p>
    <w:p>
      <w:r>
        <w:t>Beschwerdegegnerin.</w:t>
      </w:r>
    </w:p>
    <w:p>
      <w:r>
        <w:t>Gegenstand</w:t>
      </w:r>
    </w:p>
    <w:p>
      <w:r>
        <w:t>Kosten; Rückzug,</w:t>
      </w:r>
    </w:p>
    <w:p>
      <w:r>
        <w:t>Beschwerde gegen die Verfügung des Kantonsgerichts von Graubünden, II. Strafkammer, vom 13. Dezember 2018 (SK2 18 66).</w:t>
      </w:r>
    </w:p>
    <w:p>
      <w:r>
        <w:t>Erwägungen:</w:t>
      </w:r>
    </w:p>
    <w:p>
      <w:r>
        <w:t>Die Beschwerde wurde mit Schreiben vom 15. Februar 2019 zurückgezogen.</w:t>
      </w:r>
    </w:p>
    <w:p>
      <w:r>
        <w:t>Demnach verfügt der Präsident:</w:t>
      </w:r>
    </w:p>
    <w:p>
      <w:r>
        <w:t>1.</w:t>
      </w:r>
    </w:p>
    <w:p>
      <w:r>
        <w:t>Das Verfahren wird als gegenstandslos geworden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Kantonsgericht von Graubünden, II. Strafkammer, schriftlich mitgeteilt.</w:t>
      </w:r>
    </w:p>
    <w:p>
      <w:r>
        <w:t>Lausanne, 18. Februar 2019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