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6B_1179/2019 vom 26. November 2019</w:t>
      </w:r>
    </w:p>
    <w:p>
      <w:r>
        <w:t>Bundesgericht, 2019-11-26, FR</w:t>
      </w:r>
    </w:p>
    <w:p>
      <w:r>
        <w:rPr>
          <w:b/>
        </w:rPr>
        <w:t xml:space="preserve">Quelle: </w:t>
      </w:r>
      <w:r>
        <w:t>https://mcp.opencaselaw.ch/entscheid/bger_6B_1179_2019</w:t>
      </w:r>
    </w:p>
    <w:p>
      <w:r>
        <w:t>FR: TF 6B_1179/2019 du 26 novembre 2019</w:t>
      </w:r>
    </w:p>
    <w:p>
      <w:r>
        <w:t>IT: TF 6B_1179/2019 del 26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31 mai 2018, rendu en la forme simplifiée, le Tribunal correctionnel de l'arrondissement de l'Est vaudois a notamment ordonné l'expulsion de A.________ du territoire suisse pour une durée de huit ans.</w:t>
      </w:r>
    </w:p>
    <w:p>
      <w:r>
        <w:t>Par jugement du 29 août 2019, la Cour d'appel pénale du Tribunal cantonal du canton de Vaud a déclaré irrecevable la demande de révision du jugement du 31 mai 2018 formée par A.________.</w:t>
      </w:r>
    </w:p>
    <w:p>
      <w:r>
        <w:t>A.________ forme un recours en matière pénale au Tribunal fédéral contre le jugement du 29 août 2019. Il sollicite par ailleurs le bénéfice de l'assistance judiciaire.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</w:t>
      </w:r>
    </w:p>
    <w:p>
      <w:r>
        <w:t>En l'espèce, le recourant se borne à rediscuter sa situation personnelle et familiale de manière purement appellatoire et, partant, irrecevable, sans formuler un grief topique propre à démontrer que l'autorité précédente aurait pu violer le droit.</w:t>
      </w:r>
    </w:p>
    <w:p>
      <w:r>
        <w:t>Par ailleurs, son argumentation est irrecevable dans la mesure où elle se fonde sur des éléments postérieurs au jugement attaqué (cf. art. 99 al. 1 LTF ).</w:t>
      </w:r>
    </w:p>
    <w:p>
      <w:r>
        <w:t>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3</w:t>
      </w:r>
    </w:p>
    <w:p>
      <w:r>
        <w:t>Comme le recours était dépourvu de chance de succès, l'assistance judiciaire doit être refusée ( art. 64 al. 1 LTF ). Le recourant, qui succombe, supporte les frais judiciaires. Ceux-ci seront fixés en tenant compte de sa situation financière, qui n'apparaît pas favorable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