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6B_1178/2013 vom 7. Januar 2014</w:t>
      </w:r>
    </w:p>
    <w:p>
      <w:r>
        <w:t>Bundesgericht, 2014-01-07, DE</w:t>
      </w:r>
    </w:p>
    <w:p>
      <w:r>
        <w:rPr>
          <w:b/>
        </w:rPr>
        <w:t xml:space="preserve">Quelle: </w:t>
      </w:r>
      <w:r>
        <w:t>https://mcp.opencaselaw.ch/entscheid/bger_6B_1178_2013</w:t>
      </w:r>
    </w:p>
    <w:p>
      <w:r>
        <w:t>FR: TF 6B_1178/2013 du 7 janvier 2014</w:t>
      </w:r>
    </w:p>
    <w:p>
      <w:r>
        <w:t>IT: TF 6B_1178/2013 del 7 gennaio 2014</w:t>
      </w:r>
    </w:p>
    <w:p>
      <w:pPr>
        <w:pStyle w:val="Heading2"/>
      </w:pPr>
      <w:r>
        <w:t>Erwägungen</w:t>
      </w:r>
    </w:p>
    <w:p>
      <w:r>
        <w:rPr>
          <w:b/>
        </w:rPr>
        <w:t>E. 1</w:t>
      </w:r>
    </w:p>
    <w:p>
      <w:r>
        <w:t>Die Vorinstanz trat am 5. November 2013 auf eine Berufung nicht ein, weil der Beschwerdeführer das Rechtsmittel nicht angemeldet hatte. Mit der Frage der Berufungsanmeldung befasst er sich in seiner Eingabe vor Bundesgericht nicht. Sie genügt somit den Anforderungen von Art. 42 Abs. 2 BGG nicht. Die materielle Seite der Angelegenheit war nicht Gegenstand des angefochtenen Entscheids, weshalb sich das Bundesgericht dazu nicht äussern kann. Auf die Beschwerde ist im Verfahren nach Art. 108 BGG nicht einzutreten.</w:t>
      </w:r>
    </w:p>
    <w:p>
      <w:r>
        <w:rPr>
          <w:b/>
        </w:rPr>
        <w:t>E. 2</w:t>
      </w:r>
    </w:p>
    <w:p>
      <w:r>
        <w:t>Die Gerichtskosten sind dem Beschwerdeführer aufzuerlegen ( Art. 66 Abs. 1 BGG ). Nachdem er zur Bezahlung eines Kostenvorschusses aufgefordert wurde, machte er geltend, er beziehe als Rentner nur knapp Fr. 1'000.-- (act. 9). Das Vorbringen kann als Gesuch um unentgeltliche Rechtspflege entgegengenommen werden. Dieses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