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1174/2019 vom 23. Oktober 2019</w:t>
      </w:r>
    </w:p>
    <w:p>
      <w:r>
        <w:t>Bundesgericht, 2019-10-23, FR</w:t>
      </w:r>
    </w:p>
    <w:p>
      <w:r>
        <w:rPr>
          <w:b/>
        </w:rPr>
        <w:t xml:space="preserve">Quelle: </w:t>
      </w:r>
      <w:r>
        <w:t>https://mcp.opencaselaw.ch/entscheid/bger_6B_1174_2019</w:t>
      </w:r>
    </w:p>
    <w:p>
      <w:r>
        <w:t>FR: TF 6B 1174/2019 du 23 octobre 2019</w:t>
      </w:r>
    </w:p>
    <w:p>
      <w:r>
        <w:t>IT: TF 6B 1174/2019 del 23 ottobre 2019</w:t>
      </w:r>
    </w:p>
    <w:p>
      <w:pPr>
        <w:pStyle w:val="Heading2"/>
      </w:pPr>
      <w:r>
        <w:t>Regeste</w:t>
      </w:r>
    </w:p>
    <w:p>
      <w:r>
        <w:t>Irrecevabilité formelle du recours en matière pénale | Procédure pénale</w:t>
      </w:r>
    </w:p>
    <w:p>
      <w:pPr>
        <w:pStyle w:val="Heading2"/>
      </w:pPr>
      <w:r>
        <w:t>Erwägungen</w:t>
      </w:r>
    </w:p>
    <w:p>
      <w:r>
        <w:rPr>
          <w:b/>
        </w:rPr>
        <w:t>E. 1</w:t>
      </w:r>
    </w:p>
    <w:p>
      <w:r>
        <w:t>Par arrêt du 17 septembre 2019, la Chambre pénale de recours de la Cour de justice de la République et canton de Genève a rejeté le recours formé par A.________ contre l'ordonnance du 9 avril 2019 par laquelle le Ministère public genevois a refusé d'entrer en matière sur la plainte déposée par la prénommée le 30 juillet 2018. En substance, celle-ci se plaignait de subir, depuis 1973, des cambriolages sans effraction lors desquels des déprédations et des vols seraient commis. Elle reprochait en outre aux policiers ayant mené une enquête à la suite d'une précédente plainte, en 2001, d'avoir commis un faux en concluant, dans leur rapport, que les dégâts dont elle se plaignait étaient des marques d'usure et d'avoir suborné un témoin, soit l'ébéniste ayant constaté que son mobilier ne souffrait d'aucun dommage. Elle serait également victime de harcèlement sonore depuis 1997. Dès 2013, elle aurait aussi été victime de tentatives d'assassinat par empoisonnement à l'arsenic. Enfin, sa plainte était dirigée contre trois médecins l'ayant suivie, pour diffamation et non-assistance à personne en danger. Elle leur reprochait d'avoir établi et communiqué à d'autres médecins ou entités, en 2009, un diagnostic psychiatrique la concernant qu'elle estimait infondé, abusif et diffamatoire et de n'avoir rien fait pour l'aider alors qu'elle leur avait décrit les faits susmentionnés dont elle était victime. A.________ forme un recours au Tribunal fédéral contre l'arrêt précité.</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Si la partie plaignante invoque des infractions distinctes, elle doit mentionner par rapport à chacune d'elles en quoi consiste son dommage (arrêts 6B_1026/2019 du 3 octobre 2019 consid. 2.1; 6B_705/2019 du 5 septembre 2019 consid. 1.1).</w:t>
      </w:r>
    </w:p>
    <w:p>
      <w:r>
        <w:rPr>
          <w:b/>
        </w:rPr>
        <w:t>E. 2.2</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134 II 244 consid. 2.1 p. 245 s.). De plus, le Tribunal fédéral est lié par les faits retenus par l'arrêt entrepris ( art. 105 al. 1 LTF ), sous les réserves découlant des art. 97 al. 1 et 105 al. 2 LTF, soit pour l'essentiel de l'arbitraire ( art. 9 Cst. ; sur cette notion v. ATF 143 IV 241 consid. 2.3.1 p. 244; 140 I 201 consid. 6.1 p. 205) dans la constatation des faits. Le Tribunal fédéral ne connaît de la violation des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rPr>
          <w:b/>
        </w:rPr>
        <w:t>E. 2.3</w:t>
      </w:r>
    </w:p>
    <w:p>
      <w:r>
        <w:t>Les différents faits dont se plaint la recourante pourraient être constitutifs de diverses infractions, notamment violation de domicile, dommages à la propriété, vol, faux dans les titres commis dans l'exercice de fonctions publiques et diffamation. La recourante ne se détermine ni sur le principe ni sur la quotité d'un éventuel tort moral ou dommage. Invoquant des infractions distinctes, elle n'indique pas, par rapport à chacune d'elles, en quoi consisterait le dommage ou le tort moral en résultant. L'absence d'explications sur la question des prétentions civiles exclut sa qualité pour recourir sur le fond de la cause s'agissant des infractions susmentionnées, si bien que son recours est irrecevable sur ces points. S'agissant des prétendues infractions d'omission de prêter secours et de tentative d'assassinat, la recourante ne discute pas les motifs qui ont conduit la cour cantonale à écarter, à la suite du ministère public, ces infractions. Tout au plus, la maigre motivation présentée par la recourante consiste à rediscuter les faits de manière purement appellatoire. Elle ne présente ainsi aucun grief répondant aux exigences de motivation des art. 42 al. 2 et 106 al. 2 LTF.</w:t>
      </w:r>
    </w:p>
    <w:p>
      <w:r>
        <w:rPr>
          <w:b/>
        </w:rPr>
        <w:t>E. 3</w:t>
      </w:r>
    </w:p>
    <w:p>
      <w:r>
        <w:t>Faute de satisfaire aux conditions de recevabilité d'un recours en matière pénale au Tribunal fédéral (art. 42 al. 1 et 2 et 106 al. 2 LTF), le recours doit être écarté en application de l' art. 108 al. 1 let. a et b LTF . La recourante, qui succombe, supporte les frais de justice (cf.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