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1171/2021 vom 11. Januar 2023</w:t>
      </w:r>
    </w:p>
    <w:p>
      <w:r>
        <w:t>Bundesgericht, 2023-01-11, FR</w:t>
      </w:r>
    </w:p>
    <w:p>
      <w:r>
        <w:rPr>
          <w:b/>
        </w:rPr>
        <w:t xml:space="preserve">Quelle: </w:t>
      </w:r>
      <w:r>
        <w:t>https://mcp.opencaselaw.ch/entscheid/bger_6B_1171_2021</w:t>
      </w:r>
    </w:p>
    <w:p>
      <w:r>
        <w:t>FR: TF 6B 1171/2021 du 11 janvier 2023</w:t>
      </w:r>
    </w:p>
    <w:p>
      <w:r>
        <w:t>IT: TF 6B 1171/2021 del 11 gennaio 2023</w:t>
      </w:r>
    </w:p>
    <w:p>
      <w:pPr>
        <w:pStyle w:val="Heading2"/>
      </w:pPr>
      <w:r>
        <w:t>Regeste</w:t>
      </w:r>
    </w:p>
    <w:p>
      <w:r>
        <w:t>Dommages à la propriété; brigandage; fixation de la peine; révocation du sursis | Droit pénal (en général)</w:t>
      </w:r>
    </w:p>
    <w:p>
      <w:pPr>
        <w:pStyle w:val="Heading2"/>
      </w:pPr>
      <w:r>
        <w:t>Erwägungen</w:t>
      </w:r>
    </w:p>
    <w:p>
      <w:r>
        <w:rPr>
          <w:b/>
        </w:rPr>
        <w:t>E. 1</w:t>
      </w:r>
    </w:p>
    <w:p>
      <w:r>
        <w:t>Le recourant conteste sa condamnation pour brigandage. Il invoque l'arbitraire dans l'établissement des faits ainsi que la violation de l' art. 140 ch. 1 CP dont les conditions d'application ne seraient pas réunies.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w:t>
      </w:r>
    </w:p>
    <w:p>
      <w:r>
        <w:rPr>
          <w:b/>
        </w:rPr>
        <w:t>E. 1.2</w:t>
      </w:r>
    </w:p>
    <w:p>
      <w:r>
        <w:t>Selon l' art. 140 ch. 1 al. 1 CP , se rend coupable de brigandage celui qui aura commis un vol en usant de violence à l'égard d'une personne, en la menaçant d'un danger imminent pour la vie ou l'intégrité corporelle ou en la mettant hors d'état de résister. Le brigandage est une forme aggravée du vol. Au sens étroit, il se caractérise comme une contrainte qualifiée dans le dessein de voler. Pour que les éléments constitutifs de l'infraction soient réunis, il faut d'une part que le vol soit consommé et, d'autre part, que l'auteur utilise un des moyens de contrainte visé à l' art. 140 al. 1 CP ( ATF 133 IV 2017 consid. 4.2). D'un point de vue subjectif, l'infraction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 ATF 133 IV 207 consid. 4.3.3).</w:t>
      </w:r>
    </w:p>
    <w:p>
      <w:r>
        <w:rPr>
          <w:b/>
        </w:rPr>
        <w:t>E. 1.3</w:t>
      </w:r>
    </w:p>
    <w:p>
      <w:r>
        <w:t>Déterminer ce qu'une personne a su, voulu, envisagé ou accepté relève du contenu de la pensée, à savoir de faits "internes", qui, en tant que faits, lient le Tribunal fédéral ( art. 105 al. 1 LTF ), à moins qu'ils n'aient été retenus de manière arbitraire ( ATF 141 IV 369 consid. 6.3 p. 375; cf. ATF 142 IV 137 consid. 12 p. 152).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4 s.; 135 IV 152 consid. 2.3.2 p. 156; 133 IV 9 consid. 4.1 p. 16 s.).</w:t>
      </w:r>
    </w:p>
    <w:p>
      <w:r>
        <w:rPr>
          <w:b/>
        </w:rPr>
        <w:t>E. 1.4</w:t>
      </w:r>
    </w:p>
    <w:p>
      <w:r>
        <w:t>La cour cantonale a constaté que le recourant avait adopté un comportement menaçant à l'égard de B.________ lorsque celui-ci n'avait pas obtempéré aux injonctions de son comparse de lui remettre ses biens. Il l'avait notamment poussé avant de le menacer de le frapper et de l'enterrer dans la neige, appuyant ses paroles en agitant son poing, ce qui avait amené B.________ à remettre son porte-monnaie. Lorsqu'il avait refusé de donner son téléphone portable, le recourant avait mis la main dans ses poches, ce qui avait effrayé le jeune homme, qui avait alors décidé de le remettre. La juridiction précédente a considéré que B.________, âgé de 17 ans, interpellé en pleine nuit par deux individus pris de boisson, pouvait raisonnablement tenir pour sérieuses les menaces proférées par le recourant à son encontre et craindre d'être victime de violence. Dans ces circonstances, la contrainte devait être admise. S'agissant de l'intention, quand bien même c'était son comparse qui avait réclamé dans un premier temps les objets en cause, le recourant s'était pleinement associé à cette décision et avait contribué à la concrétiser en usant de menaces; les conditions du brigandage étaient ainsi réalisées.</w:t>
      </w:r>
    </w:p>
    <w:p>
      <w:r>
        <w:rPr>
          <w:b/>
        </w:rPr>
        <w:t>E. 1.5</w:t>
      </w:r>
    </w:p>
    <w:p>
      <w:r>
        <w:t>Le recourant fait grief à la cour cantonale d'avoir arbitrairement arrêté la chronologie des événements. Sans remettre en cause le fait d'avoir poussé B.________, il soutient que rien au dossier ne permettrait de retenir que son geste était consécutif au refus de celui-ci de remettre ses biens. Son grief tombe à faux. Lors de son audition par devant la police, B.________ a expliqué qu'après avoir refusé de donner son téléphone et son porte-monnaie et avoir proposé de remettre l'argent qui s'y trouvait, "un autre garçon a alors commencé à [l]e pousser et [lui] montrait son poing", précisant que par ce geste il avait menacé de le frapper et qu'il avait alors décidé de donner son porte-monnaie car il avait eu un peu peur (cf. procès-verbal d'audition du 28 décembre 2017 p. 2). La cour cantonale pouvait donc, sans arbitraire, déduire du récit de B.________, dont la valeur probante n'est pas remise en cause, que le recourant avait poussé celui-ci consécutivement à son refus de remettre ses biens. Mal fondé, le grief doit être rejeté.</w:t>
      </w:r>
    </w:p>
    <w:p>
      <w:r>
        <w:rPr>
          <w:b/>
        </w:rPr>
        <w:t>E. 1.6</w:t>
      </w:r>
    </w:p>
    <w:p>
      <w:r>
        <w:t>Le recourant conteste la réalisation des éléments objectifs de l'infraction, en particulier le fait d'avoir usé de contrainte. Il base toutefois son argumentation non pas sur les faits retenus par la cour cantonale, dont il n'a pas démontré l'arbitraire, mais sur ceux qu'il invoque librement. Cette manière de procéder est irrecevable. Son moyen est également irrecevable dans la mesure où il affirme que le fait de mettre les mains dans ses poches ne serait aucunement menaçant; il se limite ainsi à substituer sa propre appréciation à celle de la cour cantonale dans une démarche purement appellatoire. Quant à l'intention, dont le recourant conteste la réalisation arguant n'avoir nullement poussé B.________ dans l'intention de lui dérober ses affaires, la cour cantonale était fondée à retenir qu'elle était donnée, au vu des faits retenus sans arbitraire (cf. consid. 1.5 supra ). En effet, en menaçant B.________ consécutivement à son refus de remettre ses biens, le recourant a - à tout le moins - accepté de briser la résistance du jeune homme et s'est ainsi pleinement associé à la décision de son comparse de lui voler ses biens. Il s'ensuit que le grief tiré de la violation de l' art. 140 ch. 1 al. 1 CP doit être rejeté.</w:t>
      </w:r>
    </w:p>
    <w:p>
      <w:r>
        <w:rPr>
          <w:b/>
        </w:rPr>
        <w:t>E. 2</w:t>
      </w:r>
    </w:p>
    <w:p>
      <w:r>
        <w:t>Le recourant conteste la peine infligée.</w:t>
      </w:r>
    </w:p>
    <w:p>
      <w:r>
        <w:rPr>
          <w:b/>
        </w:rPr>
        <w:t>E. 2.1</w:t>
      </w:r>
    </w:p>
    <w:p>
      <w:r>
        <w:t>Il critique la quotité de la peine, dont il estime qu'elle ne devrait pas excéder 15 mois.</w:t>
      </w:r>
    </w:p>
    <w:p>
      <w:r>
        <w:rPr>
          <w:b/>
        </w:rPr>
        <w:t>E. 2.1.1</w:t>
      </w:r>
    </w:p>
    <w:p>
      <w:r>
        <w:t>Les règles relatives à la fixation de la peine ( art. 47 CP ) ont été rappelées aux ATF 144 IV 313 consid. 1.2, 142 IV 137 consid. 9.1, 141 IV 61 consid. 6.1.1, auxquels on peut renvoyer. Le Tribunal fédéral a exposé les principes régissant la peine d'ensemble en application du principe d'aggravation ( art. 49 al. 1 CP ) aux ATF 144 IV 313 consid. 1.1 p. 316 ss, 144 IV 217 consid. 2 et 3 p. 219 ss et 142 IV 265 consid. 2 p. 266 ss, auxquels on peut également se référer.</w:t>
      </w:r>
    </w:p>
    <w:p>
      <w:r>
        <w:rPr>
          <w:b/>
        </w:rPr>
        <w:t>E. 2.1.2</w:t>
      </w:r>
    </w:p>
    <w:p>
      <w:r>
        <w:t>Le recourant ne présente aucun grief recevable relatif à la fixation de la peine. En effet, son argumentation est sans objet dans la mesure où elle suppose la libération du chef de brigandage, qu'il n'obtient pas (cf. consid. 1.6 supra ). En outre, en tant qu'il se prévaut d'une bonne collaboration et de regrets exprimés envers B.________, il invoque des éléments qui ne ressortent pas du jugement attaqué, sans démontrer l'arbitraire de leur omission. Pour le surplus, le recourant ne critique pas la manière dont la cour cantonale a fait application de l' art. 49 al. 1 CP s'agissant du concours d'infractions constaté en l'espèce.</w:t>
      </w:r>
    </w:p>
    <w:p>
      <w:r>
        <w:rPr>
          <w:b/>
        </w:rPr>
        <w:t>E. 2.2</w:t>
      </w:r>
    </w:p>
    <w:p>
      <w:r>
        <w:t>Le recourant s'en prend au refus du sursis et à la révocation du sursis accordé le 17 février 2016.</w:t>
      </w:r>
    </w:p>
    <w:p>
      <w:r>
        <w:rPr>
          <w:b/>
        </w:rPr>
        <w:t>E. 2.2.1</w:t>
      </w:r>
    </w:p>
    <w:p>
      <w:r>
        <w:t>Aux termes de l' art. 42 al. 1 CP , le juge suspend en règle générale l'exécution d'une peine pécuniaire ou d'une peine privative de liberté de deux ans au plus lorsqu'une peine ferme ne paraît pas nécessaire pour détourner l'auteur d'autres crimes ou délits. Conformément à l' art. 42 al. 2 CP ,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 arrêts 6B_183/2021 du 27 octobre 2021 consid. 2.1; 6B_42/2018 du 17 mai 2018 consid. 1.2).</w:t>
      </w:r>
    </w:p>
    <w:p>
      <w:r>
        <w:rPr>
          <w:b/>
        </w:rPr>
        <w:t>E. 2.2.2</w:t>
      </w:r>
    </w:p>
    <w:p>
      <w:r>
        <w:t>Selon l' art. 46 CP , le juge peut révoquer le sursis précédemment prononcé en cas de commission d'un crime ou d'un délit durant le délai d'épreuve s'il y a lieu de prévoir que le condamné commettra de nouvelles infractions. S'il n'y a pas lieu de prévoir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 142 s.). Par analogie avec l' art. 42 al. 1 et 2 CP , le juge se fonde sur une appréciation globale des circonstances du cas d'espèce pour estimer le risque de récidive ( ATF 134 IV 140 consid. 4.4 p. 143). Dans l'appréciation des perspectives d'amendement à laquelle il doit procéder pour décider de la révocation d'un sursis antérieur, il doit tenir compte des effets prévisibles de l'octroi ou non du sursis à la nouvelle peine. Il peut parvenir à la conclusion que l'exécution, le cas échéant, de la nouvelle peine aura un effet dissuasif suffisant, justifiant de renoncer à la révocation du sursis antérieur ( ATF 134 IV 140 consid. 4.5 p. 144; arrêts 6B_93/2021 du 6 octobre 2021 consid. 3.1; 6B_1165/2013 du 1er mai 2014 consid. 2.2).</w:t>
      </w:r>
    </w:p>
    <w:p>
      <w:r>
        <w:rPr>
          <w:b/>
        </w:rPr>
        <w:t>E. 2.2.3</w:t>
      </w:r>
    </w:p>
    <w:p>
      <w:r>
        <w:t>En l'espèce, après avoir constaté que le recourant avait été condamné dans les cinq ans qui avaient précédé les dernières infractions, à des peines privatives de liberté qui, additionnées, excédaient 6 mois, la cour cantonale a considéré que la condition des circonstances particulièrement favorables pour l'octroi d'un sursis à l'exécution de la peine ( art. 42 al. 2 CP ) n'était pas réalisée en l'espèce. Le séjour du recourant à F.________, ses arrestations successives et la peine privative de liberté prononcée sans sursis le 24 mai 2017 n'avaient eu aucun effet dissuasif. Le recourant n'avait toujours pas pris conscience de la gravité de ses actes et de sa responsabilité dans ses choix de vie. Il n'avait pas cherché à entreprendre une formation, et, malgré son jeune âge, semblait ne se complaire que dans la drogue et la petite délinquance. Les démarches qu'il disait avoir entreprises pour trouver un emploi pendant sa libération conditionnelle n'avaient pas été démontrées. La simple menace de révoquer le sursis n'apparaissait pas suffire à réfréner ses penchants criminels. Il n'avait apporté aucun élément convaincant concernant son avenir et n'avait jamais exprimé de regrets quant à ses agissements, si bien qu'il fallait douter de sa prise de conscience quant à leur gravité. A cela s'ajoutait qu'il n'avait pas respecté les conditions de la libération conditionnelle, se soustrayant fautivement à l'assistance de probation et violant fautivement les règles de conduite qui lui avaient été imposées. La cour cantonale a ainsi considéré qu'une peine ferme devait être prononcée.</w:t>
      </w:r>
    </w:p>
    <w:p>
      <w:r>
        <w:rPr>
          <w:b/>
        </w:rPr>
        <w:t>E. 2.2.4</w:t>
      </w:r>
    </w:p>
    <w:p>
      <w:r>
        <w:t>La juridiction cantonale a en outre considéré que la révocation du sursis à la peine privative de liberté de 180 jours accordé le 17 février 2016 s'imposait. Il n'existait aucune circonstance favorable. Le recourant avait poursuivi ses activités illicites après le jugement du 17 février 2016 et après les condamnations des 24 mai 2017 et 11 octobre 2017, les juges ayant pourtant renoncé à révoquer le sursis, prolongeant le délai d'épreuve d'une année. La condamnation prononcée dans la présente cause n'était pas suffisante pour amender le recourant. Il avait déjà occupé les autorités pénales à de nombreuses reprises, sans que les sanctions infligées et les mesures adoptées n'eussent eu un quelconque effet dissuasif. Il n'avait aucunement tenu compte des multiples avertissements qui lui avaient été donnés et avait poursuivi son parcours délictueux. Le recourant n'avait pas suffisamment pris conscience de la gravité des actes commis ni n'avait démontré de réelle volonté d'y mettre fin définitivement. Le sursis accordé devait ainsi être révoqué.</w:t>
      </w:r>
    </w:p>
    <w:p>
      <w:r>
        <w:rPr>
          <w:b/>
        </w:rPr>
        <w:t>E. 2.2.5</w:t>
      </w:r>
    </w:p>
    <w:p>
      <w:r>
        <w:t>En l'espèce, s'agissant du refus du sursis, le recourant ne discute pas la motivation par laquelle la cour cantonale a considéré qu'il n'existait pas de circonstances particulièrement favorables permettant de justifier l'octroi du sursis, sauf à s'écarter de manière inadmissible de l'état de fait cantonal en prétendant avoir retrouvé un emploi (cf. jugement entrepris p. 16). Au demeurant, vu les éléments pertinents pris en considération (cf. consid. 2.2.3 supra ), celle-ci ne prête pas le flanc à la critique. Quant à la révocation du sursis accordé le 17 février 2016, le recourant n'explique pas - ni a fortiori ne démontre - en quoi les conditions permettant la révocation du sursis au sens de l' art. 46 al. 1 CP ne seraient en l'espèce pas réalisées; ici encore, la motivation de la cour cantonale ne prête pas le flanc à la critique (cf. consid. 2.2.4 supra ).</w:t>
      </w:r>
    </w:p>
    <w:p>
      <w:r>
        <w:rPr>
          <w:b/>
        </w:rPr>
        <w:t>E. 2.3</w:t>
      </w:r>
    </w:p>
    <w:p>
      <w:r>
        <w:t>Au regard des circonstances, il n'apparaît donc pas que la juridiction cantonale aurait abusé du large pouvoir d'appréciation dont elle disposait en fixant la quotité de la peine privative de liberté et en considérant qu'il n'existait pas de circonstances particulièrement favorables permettant de justifier l'octroi du sursis. En définitive, elle pouvait, sans violer le droit fédéral, condamner le recourant à une peine privative de liberté de 19 mois fermes.</w:t>
      </w:r>
    </w:p>
    <w:p>
      <w:r>
        <w:rPr>
          <w:b/>
        </w:rPr>
        <w:t>E. 3</w:t>
      </w:r>
    </w:p>
    <w:p>
      <w:r>
        <w:t>Le recourant se plaint de ce que le dispositif du jugement attaqué le reconnaît coupable de dommages à la propriété alors que la cour cantonale l'a acquitté de cette infraction dans sa motivation. Dans ses déterminations, la cour cantonale a indiqué qu'une erreur s'était glissée dans le dispositif de son jugement; son chiffre 1 n'aurait pas dû reconnaître le recourant coupable de dommages à la propriété, mais aurait dû l'acquitter de dite infraction conformément à la motivation du jugement. Compte tenu de ce qui précède, force est de constater que la cour cantonale a commis une erreur d'écriture en reconnaissant le recourant coupable de dommages à la propriété dans le dispositif de son jugement. Sa correction impliquait toutefois de passer par la voie de droit prévue à l' art. 83 CPP , laquelle est précisément destinée à permettre la rectification d'inadvertances manifestes d'écriture (cf. ATF 142 IV 281 consid. 1.3 p. 284; arrêt 6B_684/2022 du 31 août 2022 consid. 1.1; MACALUSO/TOFFEL, in Commentaire romand, Code de procédure pénale suisse, 2e éd. 2019, n° 2 ad art. 83 CPP ). C'est donc cette voie de droit que le recourant aurait préalablement dû emprunter avant de saisir le Tribunal fédéral. A ce stade, son grief est irrecevable, faute d'épuisement des instances cantonales (cf. art. 80 al. 1 LTF ; ATF 135 I 91 consid. 2.1; arrêts 6B_857/2013 du 7 mars 2014 consid. 8.2; 6B_65/2012 du 23 février 2012 consid. 1).</w:t>
      </w:r>
    </w:p>
    <w:p>
      <w:r>
        <w:rPr>
          <w:b/>
        </w:rPr>
        <w:t>E. 4</w:t>
      </w:r>
    </w:p>
    <w:p>
      <w:r>
        <w:t>Au vu ce de qui précède, le recours doit être rejeté dans la mesure où il est recevable. Étant donné qu'il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