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6B_1171/2015 vom 30. November 2015</w:t>
      </w:r>
    </w:p>
    <w:p>
      <w:r>
        <w:t>Bundesgericht, 2015-11-30, FR</w:t>
      </w:r>
    </w:p>
    <w:p>
      <w:r>
        <w:rPr>
          <w:b/>
        </w:rPr>
        <w:t xml:space="preserve">Quelle: </w:t>
      </w:r>
      <w:r>
        <w:t>https://mcp.opencaselaw.ch/entscheid/bger_6B_1171_2015</w:t>
      </w:r>
    </w:p>
    <w:p>
      <w:r>
        <w:t>FR: TF 6B_1171/2015 du 30 novembre 2015</w:t>
      </w:r>
    </w:p>
    <w:p>
      <w:r>
        <w:t>IT: TF 6B_1171/2015 del 30 novembre 2015</w:t>
      </w:r>
    </w:p>
    <w:p>
      <w:pPr>
        <w:pStyle w:val="Heading2"/>
      </w:pPr>
      <w:r>
        <w:t>Erwägungen</w:t>
      </w:r>
    </w:p>
    <w:p>
      <w:r>
        <w:rPr>
          <w:b/>
        </w:rPr>
        <w:t>E. 1</w:t>
      </w:r>
    </w:p>
    <w:p>
      <w:r>
        <w:t>Par arrêt du 17 septembre 2015, la Chambre des recours pénale du Tribunal cantonal vaudois a rejeté le recours de X.________ contre l'ordonnance du Ministère public de l'arrondissement de Lausanne prononçant, le 8 juillet 2015, la non-entrée en matière sur sa plainte contre d'une part l'Office régional de placement de Y.________ pour " accusation calomnieuse " et " atteinte aux intérêts pécuniaires d'autrui ", d'autre part des collaborateurs du secteur juridique de Z.________ pour faux dans les titres et " atteinte aux intérêts pécuniaires d'autrui ". X.________ interjette un recours en matière pénale au Tribunal fédéral contre l'arrêt cantonal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consacre aucun développement aux conclusions civiles qu'il entend faire valoir. Or, les reproches qu'il formule le sont à l'encontre de l'Office régional de placement de Y.________ ainsi que des collaborateurs du secteur juridique de Z.________, soit contre des agents et des établissements de droit public (cf. Loi sur l'action sociale vaudoise [RS/VD 850.051]; cf. art. 78 de la loi fédérale sur la partie générale du droit des assurances sociales [RSF 830.1]; cf. art. 85b et 85h de la Loi sur l'assurance-chômage [RSF 837.0]). Partant, il ne dispose, le cas échéant, que d'une prétention de droit public à l'encontre de l'Etat. Dans ces circonstances, il lui incombait de spécifier précisément sur quelle base il entendait articuler des prétentions civiles directement contre les intimés, cela n'allant nullement de soi. Faute de toute explication dans son mémoire de recours, le recourant n'a pas respecté les exigences posées par l' art. 42 LTF . Il ne dispose ainsi pas de la qualité pour recourir sur le fond de la cause.</w:t>
      </w:r>
    </w:p>
    <w:p>
      <w:r>
        <w:rPr>
          <w:b/>
        </w:rPr>
        <w:t>E. 2.2</w:t>
      </w:r>
    </w:p>
    <w:p>
      <w:r>
        <w:t>L'hypothèse visée à l'art. 81 al. 1 let. b ch. 6 LTF n'entre pas non plus en considération, la contestation ne portant pas sur le droit de porter plainte.</w:t>
      </w:r>
    </w:p>
    <w:p>
      <w:r>
        <w:rPr>
          <w:b/>
        </w:rPr>
        <w:t>E. 2.3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 ce qui n'est pas le cas en l'espèce.</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