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6B_1170/2017 vom 18. Oktober 2017</w:t>
      </w:r>
    </w:p>
    <w:p>
      <w:r>
        <w:t>Bundesgericht, 2017-10-18, FR</w:t>
      </w:r>
    </w:p>
    <w:p>
      <w:r>
        <w:rPr>
          <w:b/>
        </w:rPr>
        <w:t xml:space="preserve">Quelle: </w:t>
      </w:r>
      <w:r>
        <w:t>https://mcp.opencaselaw.ch/entscheid/bger_6B_1170_2017</w:t>
      </w:r>
    </w:p>
    <w:p>
      <w:r>
        <w:t>FR: TF 6B_1170/2017 du 18 octobre 2017</w:t>
      </w:r>
    </w:p>
    <w:p>
      <w:r>
        <w:t>IT: TF 6B_1170/2017 del 18 ottobre 2017</w:t>
      </w:r>
    </w:p>
    <w:p>
      <w:pPr>
        <w:pStyle w:val="Heading2"/>
      </w:pPr>
      <w:r>
        <w:t>Erwägungen</w:t>
      </w:r>
    </w:p>
    <w:p>
      <w:r>
        <w:rPr>
          <w:b/>
        </w:rPr>
        <w:t>E. 1</w:t>
      </w:r>
    </w:p>
    <w:p>
      <w:r>
        <w:t>Par arrêt du 4 septembre 2017, la Chambre pénale du Tribunal cantonal fribourgeois a rejeté le recours de X.________ contre l'ordonnance rendue le 31 mai 2016 par le Ministère public de l'Etat de Fribourg classant la procédure ouverte à l'encontre de B.________ et A.________, chirurgiens, pour lésions corporelles simples et lésions corporelles par négligence. X.________ reprochait aux prénommés d'avoir, au cours de son opération du ménisque intervenue le 5 mai 2011 à l'Hôpital cantonal de Fribourg, brisé des ciseaux arthroscopiques et laissé un bout métallique dans son articulation.</w:t>
      </w:r>
    </w:p>
    <w:p>
      <w:r>
        <w:t>X.________ interjette un recours en matière pénale au Tribunal fédéral contre l'arrêt cantonal. Il sollicite par ailleurs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et autres membres du personnel d'un hôpital public pour le dommage ou le tort moral qu'ils causent dans l'exercice de leur charge ( ATF 133 III 462 consid. 2.1 p. 465; 122 III 101 consid. 2a/aa p. 104). Le canton de Fribourg a fait usage de cette possibilité. En vertu de l'art. 41 de la loi du 26 juin 2006 sur l'hôpital fribourgeois (LHFR/FR; RSF 822.0.1), la responsabilité des structures hospitalières publiques, dont fait partie l'Hôpital cantonal, pour le préjudice que ses employés causent de manière illicite à autrui dans l'exercice de leurs fonctions est régie par la loi fribourgeoise du 16 septembre 1986 sur la responsabilité civile des collectivités publiques et de leurs agents (LResp/FR; RSF 16.1). Selon l'art. 6 al. 1 et 2 de cette loi, la collectivité publique répond seul du préjudice que ses agents causent d'une manière illicite à autrui dans l'exercice de leurs fonctions et le lésé ne peut faire valoir aucune prétention contre l'agent. Il ressort donc de ces dispositions que le personnel hospitalier n'est pas tenu personnellement envers le lésé de réparer le dommage. Le recourant n'a donc pas de prétentions civiles envers A.________ et B.________, membres du personnel de l'Hôpital cantonal de Fribourg, qu'il serait en mesure de faire valoir dans le cadre de la procédure pénale close par l'ordonnance de classement du 31 mai 2016. En l'absence de prétentions civiles, la qualité de l'intéressé pour recourir sur le fond de la cause est exclue.</w:t>
      </w:r>
    </w:p>
    <w:p>
      <w:r>
        <w:rPr>
          <w:b/>
        </w:rPr>
        <w:t>E. 2.2</w:t>
      </w:r>
    </w:p>
    <w:p>
      <w:r>
        <w:t>L'hypothèse visée à l'art. 81 al. 1 let. b ch. 6 LTF n'entre pas en considération, le recourant ne soulevant aucun grief recevable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2.3.1</w:t>
      </w:r>
    </w:p>
    <w:p>
      <w:r>
        <w:t>Le recourant fait valoir qu'en se fondant sur l'expertise médicale du 8 avril 2014 sans prendre en considération ses objections étayées par différents rapports de médecins, l'autorité précédente a violé son droit d'être entendu. Ce faisant, le recourant s'en prend à l'appréciation des moyens de preuve, mais n'expose pas en quoi ses droits de procédure auraient été violés. Dans la mesure où les griefs invoqués relèvent du fond de la cause, aspect sur lequel le recourant n'a pas qualité pour recourir (cf. supra consid. 2.1), ils sont irrecevables.</w:t>
      </w:r>
    </w:p>
    <w:p>
      <w:r>
        <w:rPr>
          <w:b/>
        </w:rPr>
        <w:t>E. 2.4</w:t>
      </w:r>
    </w:p>
    <w:p>
      <w:r>
        <w:t>Sur le vu de ce qui précède, le recours doit être déclaré irrecevable, selon la procédure simplifiée prévue par l' art. 108 al. 1 let. a et b LTF .</w:t>
      </w:r>
    </w:p>
    <w:p>
      <w:r>
        <w:rPr>
          <w:b/>
        </w:rPr>
        <w:t>E. 3</w:t>
      </w:r>
    </w:p>
    <w:p>
      <w:r>
        <w:t>Le recours étant voué à l'échec, l'assistance judiciaire est refusée ( art. 64 al. 1 LTF ). Le recourant, qui succombe, supporte les frais de justice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