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6B_116/2020 vom 25. März 2020</w:t>
      </w:r>
    </w:p>
    <w:p>
      <w:r>
        <w:t>Bundesgericht, 2020-03-25, FR</w:t>
      </w:r>
    </w:p>
    <w:p>
      <w:r>
        <w:rPr>
          <w:b/>
        </w:rPr>
        <w:t xml:space="preserve">Quelle: </w:t>
      </w:r>
      <w:r>
        <w:t>https://mcp.opencaselaw.ch/entscheid/bger_6B_116_2020</w:t>
      </w:r>
    </w:p>
    <w:p>
      <w:r>
        <w:t>FR: TF 6B_116/2020 du 25 mars 2020</w:t>
      </w:r>
    </w:p>
    <w:p>
      <w:r>
        <w:t>IT: TF 6B_116/2020 del 25 marzo 2020</w:t>
      </w:r>
    </w:p>
    <w:p>
      <w:pPr>
        <w:pStyle w:val="Heading2"/>
      </w:pPr>
      <w:r>
        <w:t>Erwägungen</w:t>
      </w:r>
    </w:p>
    <w:p>
      <w:r>
        <w:rPr>
          <w:b/>
        </w:rPr>
        <w:t>E. 1</w:t>
      </w:r>
    </w:p>
    <w:p>
      <w:r>
        <w:t>Par arrêt du 10 décembre 2019, la Chambre pénale de recours de la Cour de justice de la République et canton de Genève a rejeté le recours formé par A.________ contre l'ordonnance du 25 février 2019 par laquelle le Ministère public genevois a classé la procédure ouverte à la suite de la plainte formée par le prénommé contre C.________ et B.________ pour diffamation et calomnie.</w:t>
      </w:r>
    </w:p>
    <w:p>
      <w:r>
        <w:t>A.________ forme un recours en matière pénale au Tribunal fédéral contre l'arrêt précité. Il conclut, avec suite de frais et dépens, principalement, à l'annulation de celui-ci et au renvoi de la cause au Ministère public genevois pour complément d'instruction, subsidiairement à l'annulation de l'arrêt attaqué et au renvoi de la cause à l'autorité précédente pour nouvelle décision au sens des considérants. Il requiert, par ailleurs,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6B_175/2020 du 2 mars 2020 consid. 2.1; 6B_5/2020 du 20 janvier 2020 consid. 2.1; 6B_1188/2019 du 17 octobre 2019 consid. 3.1).</w:t>
      </w:r>
    </w:p>
    <w:p>
      <w:r>
        <w:rPr>
          <w:b/>
        </w:rPr>
        <w:t>E. 2.2</w:t>
      </w:r>
    </w:p>
    <w:p>
      <w:r>
        <w:t>Le recourant ne se détermine nullement sur un éventuel tort moral ou dommage,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l'espèce.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