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6B_116/2015 vom 8. Oktober 2015</w:t>
      </w:r>
    </w:p>
    <w:p>
      <w:r>
        <w:t>Bundesgericht, 2015-10-08, FR</w:t>
      </w:r>
    </w:p>
    <w:p>
      <w:r>
        <w:rPr>
          <w:b/>
        </w:rPr>
        <w:t xml:space="preserve">Quelle: </w:t>
      </w:r>
      <w:r>
        <w:t>https://mcp.opencaselaw.ch/entscheid/bger_6B_116_2015</w:t>
      </w:r>
    </w:p>
    <w:p>
      <w:r>
        <w:t>FR: TF 6B_116/2015 du 8 octobre 2015</w:t>
      </w:r>
    </w:p>
    <w:p>
      <w:r>
        <w:t>IT: TF 6B_116/2015 del 8 ottobre 2015</w:t>
      </w:r>
    </w:p>
    <w:p>
      <w:pPr>
        <w:pStyle w:val="Heading2"/>
      </w:pPr>
      <w:r>
        <w:t>Erwägungen</w:t>
      </w:r>
    </w:p>
    <w:p>
      <w:r>
        <w:rPr>
          <w:b/>
        </w:rPr>
        <w:t>E. 1</w:t>
      </w:r>
    </w:p>
    <w:p>
      <w:r>
        <w:t>Le Tribunal fédéral examine d'office sa compétence ( art. 29 al. 1 LTF ) et contrôle librement les conditions de recevabilité des recours qui lui sont soumis ( ATF 140 IV 57 consid. 2 p. 59).</w:t>
      </w:r>
    </w:p>
    <w:p>
      <w:r>
        <w:rPr>
          <w:b/>
        </w:rPr>
        <w:t>E. 1.1</w:t>
      </w:r>
    </w:p>
    <w:p>
      <w:r>
        <w:t>Le jugement attaqué, qui est final, a été rendu dans une cause de droit pénal. Il peut donc faire l'objet d'un recours en matière pénale ( art. 78 ss LTF ), qui permet d'invoquer notamment toute violation du droit fédéral, y compris des droits constitutionnels ( art. 95 let. a LTF ). Le recours constitutionnel subsidiaire - dans la mesure où, par le biais de la mention des art. 113 ss LTF , le recourant entendait déposer un tel recours - est donc exclu.</w:t>
      </w:r>
    </w:p>
    <w:p>
      <w:r>
        <w:rPr>
          <w:b/>
        </w:rPr>
        <w:t>E. 1.2</w:t>
      </w:r>
    </w:p>
    <w:p>
      <w:r>
        <w:t>Le recourant intitule son mémoire "recours en matière pénale". Il fait cependant référence aux dispositions concernant la recevabilité du recours en matière civile ( art. 72 ss LTF ). Or, celles-ci ne permettent pas d'établir sa qualité pour recourir en matière pénale. Cela vaut d'autant plus qu'en vertu des exigences de motivation posées à l' art. 42 al. 2 LTF , la seule mention des dispositions relatives à la qualité pour recourir ne suffit en principe pas (cf. notamment l'art. 81 al. 1 let. a et b ch. 5 LTF; ATF 141 IV 1 consid. 1.1 p. 4 s.).</w:t>
      </w:r>
    </w:p>
    <w:p>
      <w:r>
        <w:t>Cela étant, le recourant remet uniquement en cause la décision d'irrecevabilité prise par la cour cantonale en lien avec son recours contre l'ordonnance de non-entrée en matière rendue à la suite de sa plainte du 25 octobre 2011. L'autorité précédente lui ayant dénié la qualité pour recourir contre cette décision, le recourant se trouve privé de la possibilité de faire examiner ses griefs au fond ( ATF 141 IV 1 consid. 1.1 p. 5). Développant dans son mémoire une argumentation en lien avec cette problématique, il a donc qualité pour recourir en matière pénale sur ce point précis; l'objet du litige est cependant limité à cette question, le Tribunal fédéral n'ayant pas à examiner le fond de la contestation.</w:t>
      </w:r>
    </w:p>
    <w:p>
      <w:r>
        <w:rPr>
          <w:b/>
        </w:rPr>
        <w:t>E. 1.3</w:t>
      </w:r>
    </w:p>
    <w:p>
      <w:r>
        <w:t>Pour le surplus, les conditions de recevabilité étant réunies, il y a lieu d'entrer en matière.</w:t>
      </w:r>
    </w:p>
    <w:p>
      <w:r>
        <w:rPr>
          <w:b/>
        </w:rPr>
        <w:t>E. 2</w:t>
      </w:r>
    </w:p>
    <w:p>
      <w:r>
        <w:t>Invoquant les art. 115 et 118 CPP , le recourant reproche à la cour cantonale de lui avoir dénié la qualité de lésé. A cet égard, il affirme qu'en tant qu'unique héritier de feu C.________ - associée figurant dans les statuts de SNC A.________ -, il serait personnellement et indéfiniment responsable des dettes sociales; il serait dès lors directement touché par les détournements de son frère effectués au détriment de la société.</w:t>
      </w:r>
    </w:p>
    <w:p>
      <w:r>
        <w:rPr>
          <w:b/>
        </w:rPr>
        <w:t>E. 2.1</w:t>
      </w:r>
    </w:p>
    <w:p>
      <w:r>
        <w:t>Toute partie qui a un intérêt juridiquement protégé à l'annulation ou à la modification d'une décision a qualité pour recourir contre celle-ci ( art. 382 al. 1 CPP ). La partie plaignante a notamment la qualité de partie (art. 104 al. 1 lit. b CPP). On entend par partie plaignante le lésé qui déclare expressément vouloir participer à la procédure pénale comme demandeur au pénal ou au civil ( art. 118 al. 1 CPP ).</w:t>
      </w:r>
    </w:p>
    <w:p>
      <w:r>
        <w:t>Est lésé, celui qui est atteint directement dans ses droits par l'infraction ( art. 115 al. 1 CPP ). Il s'agit de toute personne dont les droits ont été touchés directement par une infraction. En règle générale, seul peut se prévaloir d'une atteinte directe le titulaire du bien juridique protégé par la disposition pénale qui a été enfreinte ( ATF 141 IV 1 consid. 3.1 p. 5 s.). De plus, pour être directement touché, celui qui prétend à la qualité de partie plaignante doit rendre vraisemblable le préjudice subi et doit en outre démontrer le rapport de causalité entre son dommage et l'infraction poursuivie, ce qui exclut les dommages par ricochet (arrêt 1B_191/2014 du 14 août 2014 consid. 3.1 et les arrêts cités).</w:t>
      </w:r>
    </w:p>
    <w:p>
      <w:r>
        <w:t>Lorsqu'une infraction est perpétrée au détriment notamment du patrimoine d'une personne morale, seule celle-ci subit un dommage et peut donc prétendre à la qualité de lésé, à l'exclusion des actionnaires d'une société anonyme, des associés d'une société à responsabilité limitée, des ayants droit économiques et des créanciers desdites sociétés ( ATF 140 IV 155 consid. 3.3.1 p. 158; 138 IV 258 consid. 2.3 p. 263; arrêt 1B_9/2015 du 23 juin 2015 consid. 2.3.2). Dans l'hypothèse d'une société simple, celle-ci n'a pas de personnalité morale, ne subissant donc pas elle-même de dommage si l'un ou plusieurs de ses associés se livrent à des malversations; dans une telle situation, tous les associés sont personnellement et directement touchés par une infraction commise à l'encontre du patrimoine de la société (arrêt 1B_9/2015 du 23 juin 2015 consid. 2.3.2; cf. aussi arrêt 6B_1198/2014 du 3 septembre 2015 consid. 2.3 destiné à la publication).</w:t>
      </w:r>
    </w:p>
    <w:p>
      <w:r>
        <w:rPr>
          <w:b/>
        </w:rPr>
        <w:t>E. 2.2</w:t>
      </w:r>
    </w:p>
    <w:p>
      <w:r>
        <w:t>En l'occurrence, selon les affirmations du recourant, SNC A.________ est une société en nom collectif constituée selon le droit français (cf. ad 4 de la plainte pénale). Dans la mesure où les statuts - relatifs à la constitution d'une société dénommée "D.________" et dont le siège se trouve à E.________ - produits par le recourant sont applicables à la société susmentionnée, il en ressort effectivement que les associés, sous réserve du défaut de paiement ou de constitution de garantie par la société, répondent indéfiniment et solidairement des dettes sociales (cf. art. 9 des statuts). Un tel régime de responsabilité n'implique cependant pas que ce type de société serait dénué de toute personnalité juridique en droit français (dans le sens d'une telle existence, cf. MEIER-HAYOZ/FORSTMOSER, Droit suisse des sociétés, 2015, n° 16 p. 422; Code des sociétés, 28e 2012, n° 49bis, ad art. L. 210-6 p. 247); le recourant ne le prétend d'ailleurs pas. Une telle hypothèse permet donc de retenir, ainsi que l'a fait la cour cantonale, que SNC A.________ est la seule entité lésée directement par les éventuelles malversations de B.________, les associés ne l'étant qu'indirectement. Si le recourant entendait soutenir le contraire, il lui appartenait de démontrer, de manière conforme aux exigences posées à l' art. 42 LTF , que l'appréciation - certes implicite - du droit étranger effectuée par la juridiction précédente violait le principe de l'arbitraire (cf. BERNARD CORBOZ, in Commentaire de la LTF, 2e éd. 2014, n° 16 ad art. 96 LTF ). Or, il ne soulève aucun argument sur cette question; en particulier, il ne soutient pas avoir été recherché à titre personnel pour pallier les carences financières de la société, ni ne démontre pouvoir agir en parallèle de celle-ci.</w:t>
      </w:r>
    </w:p>
    <w:p>
      <w:r>
        <w:t>Partant, la Chambre pénale de recours n'a pas violé le droit fédéral, a fortiori fait preuve d'arbitraire, en déniant au recourant la qualité pour recourir au sens de l' art. 382 al. 1 CPP et ce grief doit être rejeté.</w:t>
      </w:r>
    </w:p>
    <w:p>
      <w:r>
        <w:rPr>
          <w:b/>
        </w:rPr>
        <w:t>E. 3</w:t>
      </w:r>
    </w:p>
    <w:p>
      <w:r>
        <w:t>Il s'ensuit que le recours est rejeté.</w:t>
      </w:r>
    </w:p>
    <w:p>
      <w:r>
        <w:t>Le recourant, qui succombe, supporte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