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6B_1165/2017 vom 3. November 2017</w:t>
      </w:r>
    </w:p>
    <w:p>
      <w:r>
        <w:t>Bundesgericht, 2017-11-03, DE</w:t>
      </w:r>
    </w:p>
    <w:p>
      <w:r>
        <w:rPr>
          <w:b/>
        </w:rPr>
        <w:t xml:space="preserve">Quelle: </w:t>
      </w:r>
      <w:r>
        <w:t>https://mcp.opencaselaw.ch/entscheid/bger_6B_1165_2017</w:t>
      </w:r>
    </w:p>
    <w:p>
      <w:r>
        <w:t>FR: TF 6B_1165/2017 du 3 novembre 2017</w:t>
      </w:r>
    </w:p>
    <w:p>
      <w:r>
        <w:t>IT: TF 6B_1165/2017 del 3 novembre 2017</w:t>
      </w:r>
    </w:p>
    <w:p>
      <w:pPr>
        <w:pStyle w:val="Heading2"/>
      </w:pPr>
      <w:r>
        <w:t>Erwägungen</w:t>
      </w:r>
    </w:p>
    <w:p>
      <w:r>
        <w:rPr>
          <w:b/>
        </w:rPr>
        <w:t>E. 1</w:t>
      </w:r>
    </w:p>
    <w:p>
      <w:r>
        <w:t>Der Beschwerdeführer erstattete im Juni/Juli 2014 Strafanzeige gegen Dr. med. X.________, Facharzt für Psychiatrie, wegen Verletzung des Berufungsgeheimnisses und Nötigung. Er machte u.a. geltend, Dr. med. X.________ habe ihn zu nötigen versucht, indem er ihm mitgeteilt habe, die Rettung seiner (des Beschwerdeführers) Familie sei nur durch eine Therapie durch ihn möglich. Mit Schreiben vom 15. September 2014 erklärte der Beschwerdeführer sein Desinteresse an der Strafverfolgung von Dr. med. X.________. Die Staatsanwaltschaft See/Oberland erliess am 20. September 2014 eine Nichtanhandnahmeverfügung, welche in Rechtskraft erwuchs.</w:t>
      </w:r>
    </w:p>
    <w:p>
      <w:r>
        <w:t>Am 2. März 2017 reichte der Beschwerdeführer erneut Strafanzeige gegen Dr. med. X.________ ein. Er wirft diesem u.a. vor, er habe ihn im früheren Verfahren zu einer Desinteresseerklärung und zur Begleichung von Rechnungen gezwungen. Dr. med. X.________ habe ihm erklärt, er könne die Beziehung zur früheren Lebenspartnerin wieder herstellen, wenn er den Forderungen (Rückzug der Strafanzeige, Bezahlung der Rechnungen) nachkomme. Im Glauben an diese Zusage habe er die Strafanzeige wegen Verletzung des Berufsgeheimnisses zurückgezogen und sämtliche Forderungen von Dr. med. X.________ beglichen. Gleichwohl habe sich dieser geweigert, die versprochene Mediation durchzuführen (angefochtener Entscheid S. 5).</w:t>
      </w:r>
    </w:p>
    <w:p>
      <w:r>
        <w:t>Die Staatsanwaltschaft See/Oberland nahm die Strafuntersuchung mit Verfügung vom 24. April 2017 nicht an die Hand. Die vom Beschwerdeführer dagegen erhobene Beschwerde wies das Obergericht des Kantons Zürich am 6. September 2017 ab, soweit es darauf eintrat.</w:t>
      </w:r>
    </w:p>
    <w:p>
      <w:r>
        <w:t>Der Beschwerdeführer beantragt mit Beschwerde in Strafsachen, der Beschluss vom 6. September 2017 sei aufzuheben und die Staatsanwaltschaft sei anzuweisen, gegen Dr. med. X.________ eine Strafuntersuchung zu eröffnen.</w:t>
      </w:r>
    </w:p>
    <w:p>
      <w:r>
        <w:rPr>
          <w:b/>
        </w:rPr>
        <w:t>E. 2</w:t>
      </w:r>
    </w:p>
    <w:p>
      <w:r>
        <w:t>Die Privatklägerschaft ist zur Beschwerde in Strafsachen legitimiert, wenn der angefochtene Entscheid sich auf die Beurteilung ihrer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die Privatklägerschaft nicht notwendigerweise bereits vor den kantonalen Behörden eine Zivilforderung geltend gemacht. Selbst wenn sie bereits adhäsionsweise privatrechtliche Ansprüche geltend gemacht hat, werden in der Einstellungsverfügung keine Zivilklagen behandelt ( Art. 320 Abs. 3 StPO ). In jedem Fall muss die Privatklägerschaft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w:t>
      </w:r>
    </w:p>
    <w:p>
      <w:r>
        <w:t>Der Beschwerdeführer argumentiert, Dr. med. X.________ werde des Betrugs verdächtigt. Er habe dessen Rechnungen beglichen, weil er der Aussage Glauben geschenkt habe, er (Dr. med. X.________) könne und werde alltägliche Missverständnisse einer zuvor harmonischen Partnerschaft auflösen. Nachdem er die Rechnungsbeträge bezahlt habe, sei entgegen den Zusagen von Dr. med. X.________ keinerlei Tätigkeit in diesem Sinne erfolgt. Im Falle einer Verurteilung von Dr. med. X.________ wegen Betrugs könne er diesem gegenüber Schadenersatz in Höhe der bezahlten Rechnungen geltend machen (Beschwerde Ziff. 4 ff. S. 4).</w:t>
      </w:r>
    </w:p>
    <w:p>
      <w:r>
        <w:rPr>
          <w:b/>
        </w:rPr>
        <w:t>E. 4</w:t>
      </w:r>
    </w:p>
    <w:p>
      <w:r>
        <w:t>Dem kann nicht gefolgt werden. Aus den Ausführungen des Beschwerdeführers ergibt sich, dass die von ihm beglichenen offenen Rechnungen von Dr. med. X.________ die vor der Strafanzeige von Juni/Juli 2014 und der Desinteresseerklärung an der Strafverfolgung vom 15. September 2014 durchgeführte Therapie betrafen. Mangels gegenteiliger Angaben des Beschwerdeführers muss davon ausgegangen werden, dass die in Rechnung gestellten Beträge auch geschuldet waren. Dies insbesondere auch deshalb, weil das erste Strafverfahren gegen Dr. med. X.________ wegen Nötigung nicht aufgrund der Desinteresseerklärung des Beschwerdeführers nicht an die Hand genommen wurde, sondern weil es an einem Tatverdacht fehlte (vgl. angefochtener Entscheid S. 10). Auf jeden Fall wäre es nicht am Strafrichter im vom Beschwerdeführer mit der Strafanzeige vom 2. März 2017 angestrebten zweiten Strafverfahren gegen Dr. med. X.________, über den Bestand dieser Forderungen zu befinden. Dass der Beschwerdeführer persönlich die Bezahlung der Rechnungen davon abhängig machte, dass Dr. med. X.________ zwischen ihm und seiner früheren Lebenspartnerin eine Mediation durchführen wird, ändert daran nichts.</w:t>
      </w:r>
    </w:p>
    <w:p>
      <w:r>
        <w:t>Inwiefern ihm anderweitig Zivilforderungen gegenüber Dr. med. X.________ zustehen könnten, zeigt der Beschwerdeführer nicht auf. Damit fehlt es ihm an der Beschwerdelegitimation im Sinne von Art. 81 Abs. 1 lit. b Ziff. 5 BGG.</w:t>
      </w:r>
    </w:p>
    <w:p>
      <w:r>
        <w:rPr>
          <w:b/>
        </w:rPr>
        <w:t>E. 5</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