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1162/2019 vom 30. Juni 2020</w:t>
      </w:r>
    </w:p>
    <w:p>
      <w:r>
        <w:t>Bundesgericht, 2020-06-30, DE</w:t>
      </w:r>
    </w:p>
    <w:p>
      <w:r>
        <w:rPr>
          <w:b/>
        </w:rPr>
        <w:t xml:space="preserve">Quelle: </w:t>
      </w:r>
      <w:r>
        <w:t>https://mcp.opencaselaw.ch/entscheid/bger_6B_1162_2019</w:t>
      </w:r>
    </w:p>
    <w:p>
      <w:r>
        <w:t>FR: TF 6B 1162/2019 du 30 juin 2020</w:t>
      </w:r>
    </w:p>
    <w:p>
      <w:r>
        <w:t>IT: TF 6B 1162/2019 del 30 giugno 2020</w:t>
      </w:r>
    </w:p>
    <w:p>
      <w:pPr>
        <w:pStyle w:val="Heading2"/>
      </w:pPr>
      <w:r>
        <w:t>Regeste</w:t>
      </w:r>
    </w:p>
    <w:p>
      <w:r>
        <w:t>Förderung der rechtswidrigen Einreise (Art. 116 Abs. 2 AuG) | Straftaten</w:t>
      </w:r>
    </w:p>
    <w:p>
      <w:pPr>
        <w:pStyle w:val="Heading2"/>
      </w:pPr>
      <w:r>
        <w:t>Erwägungen</w:t>
      </w:r>
    </w:p>
    <w:p>
      <w:r>
        <w:rPr>
          <w:b/>
        </w:rPr>
        <w:t>E. 1.1</w:t>
      </w:r>
    </w:p>
    <w:p>
      <w:r>
        <w:t>Die Beschwerdeführerin rügt Verletzungen von Art. 3 und 6 EMRK , von Treu und Glauben ( Art. 5 Abs. 3 und Art. 9 BV ), des Gehörs- und Beweisführungsrechts und macht willkürliche Beweiswürdigung sowie die Verletzung von Art. 116 Abs. 1 lit. a AuG sowie Art. 17 f. und 52 StGB geltend.</w:t>
      </w:r>
    </w:p>
    <w:p>
      <w:r>
        <w:rPr>
          <w:b/>
        </w:rPr>
        <w:t>E. 1.2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Es ist nicht gehalten, wie eine Erstinstanz alle sich stellenden tatsächlichen und rechtlichen Fragen zu prüfen, wenn sie nicht gerügt sind, es sei denn die Rechtsverletzung liege geradezu auf der Hand ( BGE 142 I 99 E. 1.7.1 S. 106; Urteil 6B_86/2020 vom 31. März 2020 E. 1.1 und 2).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 Zu den durchgehenden Willkürvorwürfen ist festzustellen, dass sich die Beschwerdeführerin mit der vorinstanzlichen Beweiswürdigung und Sachverhaltsfeststellung nicht den bundesrechtlichen Begründungsanforderungen entsprechend auseinandersetzt, sondern frei plädiert, sodass insoweit auf diese Vorbringen nicht einzutreten ist. Eine Verletzung des rechtlichen Gehörs ist ebenso wenig ersichtlich.</w:t>
      </w:r>
    </w:p>
    <w:p>
      <w:r>
        <w:rPr>
          <w:b/>
        </w:rPr>
        <w:t>E. 1.3</w:t>
      </w:r>
    </w:p>
    <w:p>
      <w:r>
        <w:t>Die Beschwerdeführerin trägt in einem umfassenden Plädoyer ihren Standpunkt gestützt auf ihre Rechtsbeurteilung auf der Grundlage einer eigenen Würdigung der tatsächlichen Umstände vor. Sie sucht das Dublin-Verfahren mit dem Strafverfahren insgesamt dem Bundesgericht zur Beurteilung vorzulegen. Die Beschwerdeführerin ist nicht legitimiert, behauptete Rechtsverletzungen zum Nachteil des Flüchtlings in eigenem Namen geltend zu machen. Es fehlt ihr dazu u.a. das rechtlich geschützte Interesse gemäss Art. 81 Abs. 1 lit. b BGG . Beschwerdegegenstand bildet der vorinstanzliche Endentscheid ( Art. 80 Abs. 1 und Art. 90 BGG ). Das Dublin-Verfahren ist nicht Beschwerdegegenstand, liegt aber der ganzen Angelegenheit als Tatsache zugrunde. Die Beschwerdeführerin will ihre Handlungsweise notstandsmässig rechtfertigen und sich ihrer strafrechtlichen Verantwortlichkeit entschlagen, indem sie unter Berufung "auf die übergeordneten Rechtsprinzipien" (unten E. 2.1) ein durchgehend völkerrechtswidriges und willkürliches Rückweisungsverfahren nach Italien behauptet. Es ist klarzustellen: Massgebend für den Dublin-Prozess ist erstens die Verordnung (EU) Nr. 604/2013 des Europäischen Parlaments und des Rates vom 26. Juni 2013 (Neufassung; Dublin-III-VO). Zweitens legt das Dublin-Abkommen (SR 0.142.392.68) die Kriterien und Verfahren zur Bestimmung des Mitgliedstaates fest, der für die Prüfung eines von einem Drittstaatsangehörigen in einem Mitgliedstaat gestellten Asylantrags zuständig ist. Diese Zielsetzung der Dublin-III-Verordnung (Ziff. 40; Art. 1) bezweckt, dass "niemand dorthin zurückgeschickt wird, wo er Verfolgung ausgesetzt ist" (Ziff. 3). Der Asylantrag wird von einem einzigen Mitgliedstaat geprüft, der nach den Kriterien des Kapitels III zuständig ist (Art. 1). Jeder Mitgliedstaat behält das Recht, einen Antragsteller in einen sicheren Drittstaat zurück- oder auszuweisen (Art. 3 Ziff. 3). Der nach der Verordnung zuständige Mitgliedstaat ist verpflichtet, den Antragsteller aufzunehmen (Art. 18). Der Flüchtling wurde am 21. Februar 2018 gestützt auf einen materiell rechtskräftigen und damit vollstreckbaren Wegweisungsentscheid im Dublin-Verfahren nach Italien überstellt. Da die Beschwerde gegen Entscheide des BVGer auf dem Gebiet des Asyls unzulässig ist ( Art. 83 lit. d Ziff. 1 BGG ), tritt das Bundesgericht auf die diesbezüglichen Rügen der Beschwerdeführerin nicht ein.</w:t>
      </w:r>
    </w:p>
    <w:p>
      <w:r>
        <w:rPr>
          <w:b/>
        </w:rPr>
        <w:t>E. 2</w:t>
      </w:r>
    </w:p>
    <w:p>
      <w:r>
        <w:t>Das Bundesgericht hat eine auf Art. 116 Abs. 1 lit. a AuG gestützte strafrechtliche Verurteilung der Beschwerdeführerin zu beurteilen.</w:t>
      </w:r>
    </w:p>
    <w:p>
      <w:r>
        <w:rPr>
          <w:b/>
        </w:rPr>
        <w:t>E. 2.1</w:t>
      </w:r>
    </w:p>
    <w:p>
      <w:r>
        <w:t>Gemäss Art. 116 Abs. 1 lit. a AuG wird mit Freiheitsstrafe bis zu einem Jahr oder Geldstrafe bestraft, wer insbesondere im In- oder Ausland einem Ausländer die rechtswidrige Einreise erleichtert oder vorbereiten hilft; gemäss Abs. 2 dieser Strafnorm kann in leichten Fällen auf Busse erkannt werden. Strafbar sind somit im In- und Ausland begangene Unterstützungshandlungen. Schlepper werden dagegen gemäss dem qualifizierten Tatbestand von Art. 116 Abs. 3 AuG mit bis zu fünf Jahren Freiheitsstrafe bestraft. Die Beschwerdeführerin wurde wegen Förderung der rechtswidrigen Einreise gemäss Art. 116 Abs. 1 lit. a i.V.m. Abs. 2 AuG im leichten Fall gebüsst, weil sie am 24. Februar 2018, um 15.15 Uhr, in einem Personenwagen von Italien kommend den Flüchtling, der, wie sie wusste, am 21. Februar 2018 im Dublin-Verfahren in das für die Prüfung seines Asylantrags zuständige Italien rechtmässig überstellt worden war, über Gondo zur Einreise in die Schweiz verhelfen wollte. Die Beschwerdeführerin, die seit Jahren Ausschaffungshäftlinge betreut (Urteil S. 14), war sich bewusst, dass sie mit ihrem Handeln gegen das AuG verstossen würde. Sie berief sich vor der Vorinstanz dagegen "auf die übergeordneten Rechtsprinzipien" (Urteil S. 15). Die Vorinstanz begründet die Privilegierung der Beschwerdeführerin gemäss Art. 116 Abs. 2 AuG damit, die Beschwerdeführerin setze sich seit Jahren für Flüchtlinge ein, ihre Handlungen seien uneigennützig erfolgt, der Flüchtling habe sich in einer äusserst ungünstigen Situation befunden, sie habe sich spontan zur illegalen Handlung entschieden, sie habe beim Grenzübertritt nicht versucht, die Beamten zu täuschen, und gegenüber den Beamten sofort die Schuld auf sich genommen (Urteil S. 19). Die von der Beschwerdeführerin heute (anders als vor der Vorinstanz, Urteil S. 10 f.) bestrittene Tatbestandsmässigkeit ihres Verhaltens liegt auf der Hand. Die Annahme einer behaupteten Versuchstraftat fällt ausser Betracht (der verwiesene BGE 119 IV 164 betrifft die nicht mehr aktuelle Rechtsprechung zu Art. 23 Abs. 1 aANAG).</w:t>
      </w:r>
    </w:p>
    <w:p>
      <w:r>
        <w:rPr>
          <w:b/>
        </w:rPr>
        <w:t>E. 2.2</w:t>
      </w:r>
    </w:p>
    <w:p>
      <w:r>
        <w:t>Die Beschwerdeführerin bestreitet die Rechtswidrigkeit ihres Handelns unter Hinweis auf die Art. 17 f. StGB und macht die Wahrung berechtigter Interessen geltend.</w:t>
      </w:r>
    </w:p>
    <w:p>
      <w:r>
        <w:rPr>
          <w:b/>
        </w:rPr>
        <w:t>E. 2.2.1</w:t>
      </w:r>
    </w:p>
    <w:p>
      <w:r>
        <w:t>Sowohl der rechtfertigende wie der entschuldbare Notstand setzen voraus, dass die Gefahr nicht anders abwendbar war. Auch die Notstandshilfe steht deshalb unter der Voraussetzung der absoluten Subsidiarität. Entsprechendes gilt für den aussergesetzlichen Rechtfertigungsgrund der Wahrung berechtigter Interessen, der nach der bundesgerichtlichen Rechtsprechung nur angerufen werden kann, wenn die Tat ein notwendiges und angemessenes Mittel ist, um ein berechtigtes Ziel zu erreichen, die Tat also insoweit den einzig möglichen Weg darstellt und offenkundig weniger schwer wiegt als die Interessen, die der Täter zu wahren sucht ( BGE 134 IV 216 E. 6.1 S. 226; Urteil 6B_368/2017 vom 10. August 2017 E. 3.3). Diese Voraussetzungen sind nicht gegeben, wenn der Notstandsgehilfe bei einer Gesundheitsgefährdung vor Ort medizinische Hilfe organisieren und erhalten kann (Urteil 6B_368/2017 vom 10. August 2017 E. 3.3). Der geltend gemachte übergesetzliche Rechtfertigungsgrund der Wahrung berechtigter Interessen gehört zu den notstandsähnlichen Rechtfertigungsgründen. Er kommt nur zum Tragen, wenn das geltende Recht den Konflikt nicht bereits abschliessend geregelt hat und wenn die Straftat der einzige Weg zu dessen Lösung darstellt (TRECHSEL/ GETH, in Trechsel/Pieth (Hrsg.), Schweizerisches Strafgesetzbuch, 3. Aufl. 2018, N. 13 zu Art. 14 StGB ). Einer Berufung auf diesen übergesetzlichen Rechtfertigungsgrund fehlt vorliegend jede Basis. In keinem Gesetz genannte Rechtfertigungsgründe dürfen nicht weniger streng gehandhabt werden als Art. 17 StGB (ANDREAS DONATSCH, in Andreas Donatsch et al., StGB/JStG, Kommentar, 20. Aufl. 2018, N. 6 zu Art. 14 StGB ).</w:t>
      </w:r>
    </w:p>
    <w:p>
      <w:r>
        <w:rPr>
          <w:b/>
        </w:rPr>
        <w:t>E. 2.2.2</w:t>
      </w:r>
    </w:p>
    <w:p>
      <w:r>
        <w:t>Die Vorinstanz wiederholt einleitend (Urteil S. 16 ff.), der Flüchtling sei in der Schweiz stationär in der Psychiatrie behandelt worden, und stellt bezüglich des geltend gemachten Notstands zunächst fest, eine Unterstützung für den Flüchtling durch die italienischsprachigen Behörden nach der Landung in Mailand sei nicht aktenkundig, und führt aus: Er sei ab 2016 über Bulgarien nach Italien und von dort 2017 in die Schweiz eingereist. Nach seiner Ausschaffung nach Mailand sei er imstande gewesen, Geld zu wechseln, Nahrungsmittel und eine Telefonkarte zu kaufen. Er habe in Mailand afghanische Mitbürger um Rat gefragt und ein Zugbillett für die Rückreise in die Schweiz besorgt. Er habe in Domodossola italienische Polizisten um Hilfe gebeten und telefonisch seine Schwester in der Schweiz informiert. Er habe sich in einer sehr schwierigen, aber nicht ausweglosen Situation befunden. Ihm sei von der Schweiz aus geholfen worden, und er habe über Kompetenzen verfügt, selbständig zu agieren. Die Beschwerdeführerin hätte als erfahrene Flüchtlingshelferin am Vorabend oder auf der Autofahrt von Basel nach Domodossola genug Zeit gehabt, das weitere Vorgehen zu überdenken oder am Samstag weiter telefonisch um Rat zu suchen oder sich per Internet über NGOs, soziale Institutionen oder Notschlafstellen bzw. bei der Polizei oder Angestellten des Spitals zu orientieren. Sie habe in Italien über ein Fahrzeug und ein Handy verfügt. Der Flüchtling habe sich am Samstag, 24. Februar 2018, um 13.00 Uhr, nicht in unmittelbarer Lebensgefahr befunden. Die Beschwerdeführerin habe ihm Geld gegeben. Er habe warme Kleidung erhalten und selbst über ein funktionsfähiges Mobiltelefon verfügt. Die Beschwerdeführerin habe ihm ein zusätzliches Mobiltelefon übergeben. Die Kommunikation sei gesichert gewesen. Das SEM und die Schweizerische Flüchtlingshilfe hätten bestätigt, dass die medizinische Notversorgung in Italien auch für illegal Anwesende existiere. Unentgeltliche Hilfe sei mit der STP-Karte (straniero temporaneamente presente) möglich, die in öffentlichen lokalen Gesundheitsinstitutionen oder in einem grossen Krankenhaus beantragt werden könne. Weder die Beschwerdeführerin noch C.________ hätten den Flüchtling in ein Spital oder zu einem Arzt begleitet. Bei einem Notfall wäre eine Behandlung im nahe gelegenen Spital Domodossola oder in Mailand möglich gewesen. Entgegen der Verteidigung wäre auch diese Kommunikation möglich gewesen. Allfällig erforderliche medizinische Atteste hätten auf dem elektronischen Weg angefordert werden können. Er hätte sich am Bahnhof in Domodossola an den Schweizer Grenzschutz oder die italienische Polizei wenden können. Das von C.________ beschriebene Vorgehen ab dem 25. Februar 2018 beweise, dass dem Flüchtling auch mit legalen Mitteln kurz- oder mittelfristig hätte geholfen werden können. Die Beschwerdeführerin habe vor der Vorinstanz nicht überzeugend beantworten können, wie sie dem Flüchtling mittelfristig nach dessen illegaler Rückkehr geholfen hätte. Ein Notstand liege nicht vor, weil der mobilen Beschwerdeführerin, die nicht in Zeitnot gewesen sei, am 24. Februar 2018 alternative, legale, zumutbare und erkennbare Handlungsalternativen zur Verfügung gestanden hätten.</w:t>
      </w:r>
    </w:p>
    <w:p>
      <w:r>
        <w:rPr>
          <w:b/>
        </w:rPr>
        <w:t>E. 2.2.3</w:t>
      </w:r>
    </w:p>
    <w:p>
      <w:r>
        <w:t>Wie die Vorinstanz feststellt, hatte sich der Flüchtling bereits früher in Italien aufgehalten (er hatte dort ein Asylgesuch gestellt), bevor er in die Schweiz einreiste. Nach der Landung in Mailand besprach er sich mit afghanischen Mitbürgern und löste ein Zugbillett für die Rückreise in die Schweiz. Daraus lässt sich zum einen schliessen, dass er sich keineswegs im Wortsinne hilflos "auf die Strasse gestellt" vorfand, wie die Beschwerdeführerin geltend macht, und dass es ihm zum anderen einzig darum ging, sofort in die Schweiz zurückzukehren. Dass er die Ausschaffung auf keinen Fall akzeptieren wollte, stellten bereits die behandelnden Ärzte des klinikbekannten Flüchtlings im Austrittsbericht vom 12. Januar 2018 fest. Der diesbezügliche Willkürvorwurf erweist sich als unbegründet (oben Sachverhalt A.c; Urteil S. 6). Als erfahrener und beratener Asylbewerber kannte er die diesbezügliche Rechtslage. Wie das BVGer in seiner Analyse des Sachverhalts feststellte, behinderte er in der Schweiz durch sein Untertauchen die Vollzugsbemühungen und vereitelte die geplante Überstellung, so dass ihn das SEM im für die Überstellung massgebenden Zeitraum zu Recht als "flüchtig" im Sinne von Art. 29 Abs. 2 Dublin-III-VO erachtet hatte. Auch wenn ihm die Vorinstanz eine "sehr schwierige Situation" in Italien zugesteht (Urteil S. 16), beurteilt sie diese Situation willkürfrei als nicht ausweglos. Der geltend gemachte zeitliche Notstand erweist sich als konstruiert. Insbesondere fehlt es am Kriterium der absoluten Subsidiarität. Es leuchtet nicht ein, warum der nicht unerfahrene Flüchtling und die erfahrene Flüchtlingsbetreuerin nicht mit Behörden oder Gesundheitsinstitutionen Kontakt aufnahmen oder die Schweizer Grenzwache am Bahnhof kontaktierten, sollte die persönliche und gesundheitliche Verfassung des Flüchtlings derart dramatisch gewesen sein, dass sich die Beschwerdeführerin glaubt auf Art. 3 EMRK berufen zu können (zu den Voraussetzungen Urteil 6B_880/2017 vom 4. Juli 2018 E. 3.4.3 mit Hinweisen). Ein dieser Rechtsnorm zuzuordnender Sachverhalt, insbesondere wegen seiner gesundheitlichen Situation, wurde bereits durch das BVGer in seinem Urteil vom 9. März 2018 auf "wirksamen Rechtsbehelf" (Ziff. 19 und Art. 27 Dublin-III-VO; Art. 13 EMRK ) hin verneint. Unter den Geltungsbereich von Art. 3 EMRK fallen unter diesem Gesichtspunkt einzig ganz ausserordentliche Fälle ("cas très exceptionnels"; Urteil der Grossen Kammer des EGMR in Sachen Paposhvili c. Belgien vom 13. Dezember 2016 (Verfahren 41738/10), referiert im Urteil 6B_2/2019 vom 27. September 2019 E. 6.1, nicht publ. in BGE 145 IV 455 ).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6B_1111/2019 vom 25. November 2019 E. 4.3 mit Hinweisen, insb. Urteil 2D_14/2018 vom 13. August 2018 E. 4.2). Eine derart gravierende Fallgestaltung lässt sich in casu nicht behaupten. Gründe für eine wirksame und vertiefte amtliche Untersuchung nach dem prozessualen Teilgehalt von Art. 3 EMRK (vgl. BGE 131 I 455 E. 1.2.5 S. 462; Urteil 6B_880/2017 vom 4. Juli 2018 E. 3.4.3) sind mithin ebenfalls zu verneinen. Es ist denn auch festzustellen, dass der Flüchtling in der Folge in einer italienischen Klinik behandelt wurde (was auch die Beschwerdeführerin erwähnt), in welche er nach einem Gespräch mit einem Psychiater eingewiesen worden war; die Vorinstanz verweist auf den Entlassungsbericht der Psychiatrie vom 4. April 2018, in dem ausdrücklich vermerkt sei, sie (die Psychiatrie) würde die maximale Verfügbarkeit der Gesundheitsdienste für die Versorgung des Patienten garantieren (Urteil S. 10).</w:t>
      </w:r>
    </w:p>
    <w:p>
      <w:r>
        <w:rPr>
          <w:b/>
        </w:rPr>
        <w:t>E. 2.2.4</w:t>
      </w:r>
    </w:p>
    <w:p>
      <w:r>
        <w:t>Die diesbezüglich gerügte Abweisung von Beweisbegehren in antizipierter Beweiswürdigung (zum Begriff BGE 141 I 60 E. 3.3 S. 64) ist nicht zu beanstanden. Die Vorinstanz stellt fest (Urteil S. 5), dass sich diese Drittpersonen am 24. Februar 2018 nicht am Bahnhof Domodossola aufhielten. Den Bericht von C.________ berücksichtigt die Vorinstanz dennoch durchgehend. Hätte der Flüchtling an Frostbeulen gelitten, hätte es umso näher gelegen, einen Arzt oder eine Apotheke, eine andere medizinische Institution und vor allem das Spital Domodossola aufzusuchen. Dass dies tatsächlich möglich war, wurde vorangehend festgestellt. Die als Zeugen beantragten zwei Beamten des Kantons Basel-Landschaft hätten zum massgebenden Sachverhalt ebenfalls keine Auskunft geben können; die Rechtmässigkeit der Überstellung wurde, wie erwähnt, durch das BVGer bereits endgültig beurteilt. Die Vorinstanz genügt ihrer Amtsermittlungspflicht (vgl. Urteil 6B_1189/2018 vom 12. September 2019 E. 2.1.1). Wie sich aus dem unter Beizug zahlreicher Akten eingehend motivierten Urteil ergibt, in welchem zudem das Verwaltungsverfahren mit dem abschliessenden Urteil des BVGer berücksichtigt wird, erweist sich der Vorwurf einer Verletzung des Untersuchungsgrundsatzes ( Art. 6 Abs. 1 StPO ) sowie des Gehörs- und Beweisführungsrechts im Sinne des persönlichkeitsbezogenen Mitwirkungsrechts gemäss Art. 29 Abs. 2 BV (vgl. BGE 140 I 99 E. 3.4 S. 102) ebenso als unbegründet wie jene auf Art. 139 Abs. 2 StPO gestützte Rüge; gemäss dieser Bestimmung wird u.a. über Tatsachen, die bereits rechtsgenügend erwiesen sind, nicht Beweis geführt (Urteil 6B_213/2019 vom 26. August 2019 E. 2.3.3).</w:t>
      </w:r>
    </w:p>
    <w:p>
      <w:r>
        <w:rPr>
          <w:b/>
        </w:rPr>
        <w:t>E. 2.2.5</w:t>
      </w:r>
    </w:p>
    <w:p>
      <w:r>
        <w:t>Die gerügte Verletzung des Grundsatzes "in dubio pro reo" verkennt den Normgehalt von Art. 10 Abs. 3 StPO . Der Grundsatz weist das Gericht an, wie bei unüberwindlichen Zweifeln an der Erfüllung der tatsächlichen Voraussetzungen der angeklagten Tat zu entscheiden ist. Ihm kommt in seiner Funktion als Beweiswürdigungsmaxime keine über das Willkürverbot gemäss Art. 9 BV hinausgehende Bedeutung zu; insbesondere ist dem Grundsatz nicht zu entnehmen, welche Beweismittel zu berücksichtigen und wie sie gegebenenfalls zu würdigen sind ( BGE 144 IV 345 E. 2.2.3.1 S. 349). Die vorinstanzliche Sachverhaltsfeststellung erscheint auch im Ergebnis nicht als offenkundig unrichtig oder auf einer Rechtsverletzung beruhend, d.h. willkürlich ( Art. 97 Abs. 1 BGG i.V.m. Art. 9 BV ). Der blosse Widerspruch zu den Erwägungen der Vorinstanz qualifiziert eine Entscheidung noch nicht als willkürlich ( BGE 141 IV 369 E. 6.3 S. 375). Der Vorinstanz steht bei der Beweiswürdigung von Bundesrechts wegen ein weiter Spielraum des Ermessens zu ( BGE 143 IV 347 E. 4.4 S. 355). Das Bundesgericht hebt einen Entscheid wegen Willkür auf, wenn er schlechterdings unhaltbar ist, d.h. mit der tatsächlichen Situation in klarem Widerspruch steht, auf einem offenkundigen Versehen beruht oder sich sachlich in keiner Weise rechtfertigen lässt ( BGE 135 I 313 E. 1.3 S. 316; 143 IV 241 E. 2.3.1 S. 244; Urteile 6B_489/2018 vom 31. Oktober 2018 E. 4.4; 6B_1047/2017 vom 17. November 2017 E. 2.2). Bloss abstrakte oder theoretische Zweifel sind nicht von Bedeutung, da solche immer möglich sind (Urteil 6B_824/2016 vom 10. April 2017 E. 13.1).</w:t>
      </w:r>
    </w:p>
    <w:p>
      <w:r>
        <w:rPr>
          <w:b/>
        </w:rPr>
        <w:t>E. 2.2.6</w:t>
      </w:r>
    </w:p>
    <w:p>
      <w:r>
        <w:t>Die als verletzt gerügte Bestimmung von Art. 5 Abs. 3 BV (oben E. 1.1) normiert als Grundsatz rechtsstaatlichen Handelns primär ein Handlungsgebot der Behörden, verpflichtet nach der Rechtsprechung aber auch Privatpersonen ( BGE 144 IV 189 E. 5.1 S. 192). Der einklagbare Individualrechtsanspruch gegenüber staatlichem Handeln wird primär durch Art. 9 BV (Schutz vor Willkür und Wahrung von Treu und Glauben) verfassungsrechtlich gewährleistet. Der Grundsatz von Treu und Glauben des Art. 3 Abs. 2 lit. a StPO , aus dem sich das Verbot widersprüchlichen Verhaltens ergibt ( BGE 143 IV 397 E. 3.4.2 S. 406), verpflichtet als Grundsatz des Strafverfahrensrechts nach der Rechtsprechung neben den Behörden auch die Parteien (Urteil 6B_1074/2018 vom 24. Januar 2019 E. 1.2). Inwiefern diese Bestimmungen durch Behörden verletzt worden sein sollten, wird in der Beschwerde nicht nachvollziehbar dargelegt und ist nicht ersichtlich.</w:t>
      </w:r>
    </w:p>
    <w:p>
      <w:r>
        <w:rPr>
          <w:b/>
        </w:rPr>
        <w:t>E. 2.2.7</w:t>
      </w:r>
    </w:p>
    <w:p>
      <w:r>
        <w:t>Unter dem Gesichtspunkt des Gehörsrechts (bereits oben E. 2.2.4) ist darauf hinzuweisen, dass die Entscheidbegründung kurz die wesentlichen Überlegungen nennen muss, von denen sich das Gericht leiten liess und auf die es seinen Entscheid stützt. Es muss sich nicht mit jedem Parteivorbringen einlässlich auseinandersetzen ( BGE 141 IV 249 E. 1.3.1 S. 253; 141 III 28 E. 3.2.4 S. 41; 139 IV 179 E. 2.2 S. 183). Dies entspricht den konventionsrechtlichen Anforderungen. Die EMRK verpflichtet nach der Rechtsprechung des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(Urteil 6B_880/2017 vom 4. Juli 2018 E. 2.7 mit Hinweisen auch auf Urteil des EGMR in Sachen Mäder c. Suisse vom 8. Dezember 2015, Verfahren 6232/09 und 21261/10, Ziff. 75, 77). Auch in dieser Hinsicht ist das angefochtene Urteil nicht zu beanstanden.</w:t>
      </w:r>
    </w:p>
    <w:p>
      <w:r>
        <w:rPr>
          <w:b/>
        </w:rPr>
        <w:t>E. 2.2.8</w:t>
      </w:r>
    </w:p>
    <w:p>
      <w:r>
        <w:t>Schliesslich ist anzumerken: Sachlich beruft sich die Beschwerdeführerin auf eine Rechtfertigung ihrer Tat durch Notstandshilfe gemäss Art. 17 StGB . Wer allerdings zur Duldung von Eingriffen in seine Rechtsgüter verpflichtet ist, kann diese nicht unter Berufung auf den Notstand abwenden. Dazu ist zunächst festzustellen, dass mit der Überstellung nach Italien rechtmässig in die Rechtsgüter des Flüchtlings eingegriffen wurde, wie das BVGer im Wiedererwägungsverfahren ausführlich darlegt. Weiter ist darauf hinzuweisen, dass grundsätzlich nur jene Asylsuchenden Anspruch auf Einreise haben, für die nicht ein anderer Staat nach den Bestimmungen des Dublin-Assoziierungsabkommens bzw. der Dublin-III-VO zuständig ist. Für die Einreise ist stets die Erteilung einer entsprechenden Bewilligung vorausgesetzt. Die illegale Einreise von Flüchtlingen beurteilt sich abschliessend nach dem AuG/AIG. Der Flüchtling war nach dem Ausweisungsentscheid nicht berechtigt, in die Schweiz einzureisen (zur Ausweisung im Rahmen der EU-Rückführungsrichtlinie etwa Urteil 6B_1365/2019 vom 11. März 2020).</w:t>
      </w:r>
    </w:p>
    <w:p>
      <w:r>
        <w:rPr>
          <w:b/>
        </w:rPr>
        <w:t>E. 2.2.9</w:t>
      </w:r>
    </w:p>
    <w:p>
      <w:r>
        <w:t>Nach dem Gesagten ist zusammenfassend nicht zu beanstanden, dass die Vorinstanz die entscheidwesentlich notstandsbegründende Voraussetzung der "absoluten Subsidiarität" nicht bejahte und entsprechend die "Güterabwägung" mangels Relevanz nicht mehr vornahm. Indem die Beschwerdeführerin sich wissentlich und willentlich, unbekümmert um das justiziell rechtmässig abgeschlossene Dublin-Verfahren, über das Verbot von Art. 116 Abs. 1 lit. a AuG/AIG hinwegsetzte, handelte sie, da sich ein Rechtfertigungsgrund so wenig wie im Übrigen ein Schuldausschlussgrund annehmen lässt, rechtswidrig.</w:t>
      </w:r>
    </w:p>
    <w:p>
      <w:r>
        <w:rPr>
          <w:b/>
        </w:rPr>
        <w:t>E. 2.3</w:t>
      </w:r>
    </w:p>
    <w:p>
      <w:r>
        <w:t>Die Beschwerdeführerin wirft der Vorinstanz vor, Art. 52 StGB nicht angewendet zu haben. Diese Bestimmung unter dem Randtitel "Fehlendes Strafbedürfnis" richtet sich auch im massgebenden Teilgehalt (Absehen von einer Strafe) wesentlich nach der Würdigung des Verschuldens gemäss den in Art. 47 StGB aufgeführten Strafzumessungskriterien. Mit dieser Bestimmung ist nicht beabsichtigt, bei leichten Straffällen oder bei Bagatellstraftaten generell auf eine Sanktion zu verzichten. Eine Strafbefreiung kommt nur in Betracht, wenn keinerlei Strafbedürfnis besteht ( BGE 135 IV 130 E. 5.3.3 S. 135). Das Verhalten des Täters muss im Quervergleich zu typischen unter dieselbe Gesetzesbestimmung fallenden Taten insgesamt, vom Verschulden wie von den Tatfolgen her, als unerheblich erscheinen, so dass die Strafbedürftigkeit offensichtlich fehlt (Urteil 6B_368/2017 vom 10. August 2017 E. 5.2). Diese Abwägung hat der Gesetzgeber mit Art. 116 Abs. 2 AuG/AIG für den Regelfall bereits vorgenommen, was zwar nicht bedeutet, dass bei den normierten leichten Fällen die Möglichkeit der Strafbefreiung entfällt. In solchen Fällen ist die Strafbefreiung aber nur gerechtfertigt, wenn die zu berücksichtigenden Täterkomponenten in besonderem Masse zugunsten des Beschuldigten sprechen ( BGE 135 IV 130 E. 5.3.4 S. 137). Wie die Vorinstanz annimmt, entfällt ein Strafausschlussgrund gemäss Art. 52 StGB (Urteil S. 20). Für eine doppelte Privilegierung (Art. 116 Abs. 2 AuG kumuliert mit Art. 52 StGB ) ist kein Rechtsgrund ersichtlich.</w:t>
      </w:r>
    </w:p>
    <w:p>
      <w:r>
        <w:rPr>
          <w:b/>
        </w:rPr>
        <w:t>E. 2.4</w:t>
      </w:r>
    </w:p>
    <w:p>
      <w:r>
        <w:t>Nicht einzutreten ist auf die sachfremde Geltendmachung einer aus "selbstlosen Motiven und ohne finanziellen Vorteil" (Beschwerde Ziff. 134) nicht strafbaren Beihilfe im Sinne des Art. 3 lit. a ("mit dem Ziel, sich [...] einen finanziellen oder sonstigen materiellen Vorteil zu verschaffen") des Zusatzprotokolls gegen die Schleusung von Migranten auf dem Land-, See- und Luftweg zum Übereinkommen der Vereinten Nationen gegen die grenzüberschreitende organisierte Kriminalität (SR 0.311.541 und 0.311.54). Die Begriffsbestimmung des Art. 3 lit. a Zusatzprotokoll stellt den Anwendungsbereich klar, dass der Ausdruck "Schleusung von Migranten" die Herbeiführung der Einreise mit dem Ziel, sich einen Vorteil zu verschaffen, bezeichnet (und damit als Straftat erfasst). Art. 116 Abs. 3 AuG/AIG erfasst hingegen jede Teilnahmehandlung (Art. 24 f. StGB) bei Schlepperdiensten.</w:t>
      </w:r>
    </w:p>
    <w:p>
      <w:r>
        <w:rPr>
          <w:b/>
        </w:rPr>
        <w:t>E. 3</w:t>
      </w:r>
    </w:p>
    <w:p>
      <w:r>
        <w:t>Die Beschwerde erweist sich als unbegründet. Es ist nicht weiter auf jedes redundante und fernliegende Argument oder Beschwerdevorbringen einzutreten. Die Beschwerde ist abzuweisen, soweit darauf einzutreten ist. Der Beschwerdeführerin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