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6B_1162/2018 vom 6. Dezember 2018</w:t>
      </w:r>
    </w:p>
    <w:p>
      <w:r>
        <w:t>Bundesgericht, 2018-12-06, FR</w:t>
      </w:r>
    </w:p>
    <w:p>
      <w:r>
        <w:rPr>
          <w:b/>
        </w:rPr>
        <w:t xml:space="preserve">Quelle: </w:t>
      </w:r>
      <w:r>
        <w:t>https://mcp.opencaselaw.ch/entscheid/bger_6B_1162_2018</w:t>
      </w:r>
    </w:p>
    <w:p>
      <w:r>
        <w:t>FR: TF 6B_1162/2018 du 6 décembre 2018</w:t>
      </w:r>
    </w:p>
    <w:p>
      <w:r>
        <w:t>IT: TF 6B_1162/2018 del 6 dicembre 2018</w:t>
      </w:r>
    </w:p>
    <w:p>
      <w:pPr>
        <w:pStyle w:val="Heading2"/>
      </w:pPr>
      <w:r>
        <w:t>Erwägungen</w:t>
      </w:r>
    </w:p>
    <w:p>
      <w:r>
        <w:rPr>
          <w:b/>
        </w:rPr>
        <w:t>E. 1</w:t>
      </w:r>
    </w:p>
    <w:p>
      <w:r>
        <w:t>Par jugement du 31 août 2017, le Tribunal de police des Montagnes et du Val-de-Ruz a condamné X.________, pour lésions corporelles simples et voies de fait, à une peine pécuniaire de 30 jours-amende à 15 fr. le jour, avec sursis durant deux ans, ainsi qu'à une amende de 300 francs.</w:t>
      </w:r>
    </w:p>
    <w:p>
      <w:r>
        <w:t>Par jugement du 5 octobre 2018, la Cour pénale du Tribunal cantonal de la République et canton de Neuchâtel a rejeté l'appel formé par X.________ contre ce jugement.</w:t>
      </w:r>
    </w:p>
    <w:p>
      <w:r>
        <w:t>X.________ forme un recours en matière pénale au Tribunal fédéral contre le jugement du 5 octobre 2018, en concluant à son acquittement. Il sollicite par ailleurs l'octroi de l'effet suspensif.</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se borne à opposer sa propre appréciation des faits et des moyens de preuve à celle de la cour cantonale, sans démontrer en quoi celle-ci serait arbitraire. En outre, il introduit des éléments non constatés dans le jugement attaqué, sans démontrer en quoi ceux-ci auraient été arbitrairement omis par l'autorité précédente. Purement appellatoire, son argumentation est irrecevable. Par ailleurs, le recourant renvoie à diverses pièces du dossier, sans indiquer quelles constatations auraient dû en être tirées. Il adresse diverses critiques aux autorités judiciaires et se plaint de la manière dont l'instruction de l'affaire a été conduite, sans formuler, à cet égard, un grief recevable. Le recourant ne démontre ainsi aucunement en quoi les considérations cantonales violeraient le droit. Faute de satisfaire aux conditions de recevabilité d'un recours en matière pénale au Tribunal fédéral (art. 42 al. 1 et 2 ; 106 al. 2 LTF ), le recours doit être déclaré irrecevable en application de l' art. 108 al. 1 let. b LTF .</w:t>
      </w:r>
    </w:p>
    <w:p>
      <w:r>
        <w:rPr>
          <w:b/>
        </w:rPr>
        <w:t>E. 3</w:t>
      </w:r>
    </w:p>
    <w:p>
      <w:r>
        <w:t>Le recours est irrecevable. Le recourant, qui succombe, supporte les frais judiciaires ( art. 66 al. 1 LTF ). La demande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