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1155/2021 vom 30. Januar 2023</w:t>
      </w:r>
    </w:p>
    <w:p>
      <w:r>
        <w:t>Bundesgericht, 2023-01-30, DE</w:t>
      </w:r>
    </w:p>
    <w:p>
      <w:r>
        <w:rPr>
          <w:b/>
        </w:rPr>
        <w:t xml:space="preserve">Quelle: </w:t>
      </w:r>
      <w:r>
        <w:t>https://mcp.opencaselaw.ch/entscheid/bger_6B_1155_2021</w:t>
      </w:r>
    </w:p>
    <w:p>
      <w:r>
        <w:t>FR: TF 6B 1155/2021 du 30 janvier 2023</w:t>
      </w:r>
    </w:p>
    <w:p>
      <w:r>
        <w:t>IT: TF 6B 1155/2021 del 30 gennaio 2023</w:t>
      </w:r>
    </w:p>
    <w:p>
      <w:pPr>
        <w:pStyle w:val="Heading2"/>
      </w:pPr>
      <w:r>
        <w:t>Regeste</w:t>
      </w:r>
    </w:p>
    <w:p>
      <w:r>
        <w:t>Abschreibungsentscheid, Rechtsschutzinteresse (Aufenthalt in Sicherheitsabteilungen) | Strafprozess</w:t>
      </w:r>
    </w:p>
    <w:p>
      <w:pPr>
        <w:pStyle w:val="Heading2"/>
      </w:pPr>
      <w:r>
        <w:t>Erwägungen</w:t>
      </w:r>
    </w:p>
    <w:p>
      <w:r>
        <w:rPr>
          <w:b/>
        </w:rPr>
        <w:t>E. 1.1</w:t>
      </w:r>
    </w:p>
    <w:p>
      <w:r>
        <w:t>Das Bundesgericht hat die Akten beigezogen. Dem diesbezüglichen Verfahrensantrag des Beschwerdeführers (Beschwerde S. 6 Ziff. 10) ist damit Genüge getan.</w:t>
      </w:r>
    </w:p>
    <w:p>
      <w:r>
        <w:rPr>
          <w:b/>
        </w:rPr>
        <w:t>E. 1.2.1</w:t>
      </w:r>
    </w:p>
    <w:p>
      <w:r>
        <w:t>Zur Beschwerde in Strafsachen ist gemäss Art. 81 Abs. 1 BGG berechtigt, wer vor der Vorinstanz am Verfahren teilgenommen oder keine Möglichkeit zur Teilnahme erhalten hat (lit. a) und ein rechtlich geschütztes Interesse an der Aufhebung oder Änderung des angefochtenen Entscheids hat (lit. b). Vorausgesetzt wird ein aktuelles und praktisches Interesse an der Behandlung der Beschwerde ( BGE 144 IV 81 E. 2.3.1; 140 IV 74 E. 1.3.1; je mit Hinweisen). Dieses Erfordernis stellt sicher, dass dem Bundesgericht konkrete und nicht bloss theoretische Fragen zum Entscheid vorgelegt werden ( BGE 140 IV 74 E. 1.3.1 ; 136 I 274 E. 1.3 mit Hinweisen). Das Bundesgericht sieht indessen ausnahmsweise vom Erfordernis eines aktuellen Rechtsschutzinteresses ab, wenn sich die mit der Beschwerde aufgeworfenen Fragen jeweils unter gleichen oder ähnlichen Umständen wieder stellen könnten, an ihrer Beantwortung wegen ihrer grundsätzlichen Bedeutung ein hinreichendes öffentliches Interesse besteht und im Einzelfall eine rechtzeitige Prüfung kaum je möglich wäre ( BGE 142 I 135 E. 1.3.1; 140 IV 74 E. 1.3.3; Urteile 6B_1145/2021 vom 4. Juli 2022 E. 4; 6B_887/2021 vom 24. Mai 2022 E. 4.1; 6B_1456/2020 vom 10. März 2021 E. 1, nicht publ. in: BGE 147 IV 209 ; je mit Hinweisen). Ungeachtet der Legitimation in der Sache kann eine Partei die Verletzung ihrer 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141 IV 1 E. 1.1; 138 IV 78 E. 1.3; je mit Hinweisen). Ergeht die vorinstanzliche Entscheidung nicht in der Sache, sondern zur Zulässigkeit der Beschwerde, lässt sich annehmen, dass sich das rechtlich geschützte Interesse in diesem Fall nicht aus einer Berechtigung an der Sache ergibt, sondern aus der Berechtigung, am Verfahren teilzunehmen (Urteil 6B_1409/2021 vom 10. Februar 2022 E. 1.3 mit Hinweis).</w:t>
      </w:r>
    </w:p>
    <w:p>
      <w:r>
        <w:rPr>
          <w:b/>
        </w:rPr>
        <w:t>E. 1.2.2</w:t>
      </w:r>
    </w:p>
    <w:p>
      <w:r>
        <w:t>Der Beschwerdeführer rügt eine formelle Rechtsverweigerung, eine Verletzung seines Anspruchs auf rechtliches Gehör, des Prinzips der Verhältnismässigkeit und von Art. 10 Abs. 3 BV , Art. 3 EMRK sowie Art. 7 UNO-Pakt II [SR 0.103.2]. Er hat am Verfahren vor der Vorinstanz teilgenommen. Aufgrund des zwischenzeitlich ergangenen Entscheids des Appellationsgerichts betreffend die Aufhebung der stationären therapeutischen Massnahme des Beschwerdeführers (Verfahren VD.2020.260) hat die Vorinstanz die beiden Rekursverfahren betreffend die Verlängerung (en) seines Aufenthalts in der Sicherheitsabteilung als gegenstandslos abgeschrieben. Sie hält diesbezüglich fest, weil die stationäre Massnahme weggefallen sei, bestehe auch die Isolation des Beschwerdeführers nicht mehr. Mithin habe dieser das aktuelle Interesse an der Beurteilung seiner Rekurse verloren. Auf sein Begehren um Ausrichtung einer Entschädigung für die wegen der Einzelunterbringung "erlittenen Beeinträchtigungen" tritt die Vorinstanz sodann mangels Zuständigkeit nicht ein (Urteil S. 6 E. 1.2.2 und E. 1.3). Gegenstand des vorliegenden Verfahrens ist somit einzig die Frage, ob die Vorinstanz die Rekursverfahren als gegenstandslos abschreiben durfte oder ob sie nicht vielmehr auf die Rechtsmittel des Beschwerdeführers hätte eintreten müssen. Auf dessen Beschwerde ist insofern einzutreten.</w:t>
      </w:r>
    </w:p>
    <w:p>
      <w:r>
        <w:rPr>
          <w:b/>
        </w:rPr>
        <w:t>E. 2.1</w:t>
      </w:r>
    </w:p>
    <w:p>
      <w:r>
        <w:t>Der Beschwerdeführer macht geltend, er verfüge über ein aktuelles praktisches Rechtsschutzinteresse, da er die Feststellung der Unverhältnismässigkeit und der Rechtswidrigkeit seines zweijährigen, ununterbrochenen Aufenthalts in den Sicherheitsabteilungen unter anderem auch deshalb beantragt und gerügt habe, um eine Entschädigung für die dadurch erlittenen körperlichen sowie seelischen Beeinträchtigungen zugesprochen zu bekommen. Dass seine Vorbringen auch in einem Entschädigungsverfahren beim Zivilgericht geltend gemacht werden könnten, lasse sein Rechtsschutzinteresse nicht dahin fallen. Trotz der Entlassung aus der Massnahme habe er ein Interesse an der Feststellung der Rechtswidrigkeit seines Aufenthalts in den Sicherheitsabteilungen. Der vorinstanzliche Abschreibungsentscheid verletze seinen Anspruch auf rechtliches Gehör. Die Vorinstanz hätte trotz Aufhebung der stationären Massnahme seine Rügen hinsichtlich der Verletzung des Prinzips der Verhältnismässigkeit sowie des Verbots der Folter und jeder anderen Art grausamer, unmenschlicher oder erniedrigender Behandlung oder Bestrafung inhaltlich prüfen müssen. Durch die Abschreibung der kantonalen Rekursverfahren werde sein Recht auf wirksame Beschwerde gemäss Art. 13 EMRK beschnitten (Beschwerde S. 4 f.).</w:t>
      </w:r>
    </w:p>
    <w:p>
      <w:r>
        <w:rPr>
          <w:b/>
        </w:rPr>
        <w:t>E. 2.2</w:t>
      </w:r>
    </w:p>
    <w:p>
      <w:r>
        <w:t>Die Vorinstanz hält fest, am 25. Juni 2021 habe das Appellationsgericht die stationäre Massnahme, in deren Vollzug die streitgegenständliche Isolation angeordnet worden sei, aufgehoben. Mit der Aufhebung der Massnahme falle auch die Isolation des Beschwerdeführers dahin. Damit habe dieser das aktuelle Interesse an der Beurteilung seiner Rekurse verloren und das vorliegende Verfahren sei gegenstandslos geworden. Da nach erfolgter Aufhebung der Massnahme nicht ersichtlich sei, dass sich die Isolation des Beschwerdeführers jederzeit wiederholen könne, könne das Verfahren abgeschrieben werden (Urteil S. 6 E. 1.2.2). Weiter erwägt die Vorinstanz, auf die Begehren des Beschwerdeführers auf Ausrichtung einer Entschädigung für die aufgrund der beiden angefochtenen Massnahmen "erlittenen Beeinträchtigungen" könne nicht eingetreten werden. Gemäss § 6 Abs. 1 des Gesetzes vom 17. November 1999 über die Haftung des Staates und seines Personals (Haftungsgesetz, HG/BS; SG 161.100) seien Entschädigungsforderungen auf dem Weg des Zivilprozesses beim Zivilgericht geltend zu machen. Art. 429 ff. StPO fänden auf das vorliegende Administrativverfahren nach rechtskräftig angeordnetem Massnahmenvollzug keine Anwendung. Das Verwaltungsgericht sei zur Beurteilung der Entschädigungsbegehren nicht zuständig (Urteil S. 6 E. 1.3).</w:t>
      </w:r>
    </w:p>
    <w:p>
      <w:r>
        <w:rPr>
          <w:b/>
        </w:rPr>
        <w:t>E. 2.3.1</w:t>
      </w:r>
    </w:p>
    <w:p>
      <w:r>
        <w:t>Art. 439 Abs. 1 StPO sieht vor, dass Bund und Kantone die für den Vollzug von Strafen und Massnahmen zuständigen Behörden sowie das entsprechende Verfahren bestimmen, wobei besondere Regelungen in der StPO und im StGB vorbehalten bleiben. Gemäss § 33 Abs. 2 des Gesetzes des Kantons Basel-Stadt vom 13. November 2019 über den Justizvollzug (JVG/BS; SG 258.200) kann gegen auf dieses Gesetz oder seine Ausführungsbestimmungen gestützte Verfügungen beim zuständigen Departement Rekurs erhoben werden; wobei sich das übrige Verfahren nach den allgemeinen Bestimmungen richtet. Nach § 13 Abs. 1 des Gesetzes des Kantons Basel-Stadt vom 14. Juni 1928 über die Verfassungs- und Verwaltungsrechtspflege (VRPG/BS; SG 270.100) ist zum Rekurs berechtigt, wer durch die angefochtene Verfügung berührt ist und ein schutzwürdiges Interesse an deren Aufhebung oder Änderung hat, ferner wer durch besondere Vorschriften zum Rekurs ermächtigt wird.</w:t>
      </w:r>
    </w:p>
    <w:p>
      <w:r>
        <w:rPr>
          <w:b/>
        </w:rPr>
        <w:t>E. 2.3.2</w:t>
      </w:r>
    </w:p>
    <w:p>
      <w:r>
        <w:t>Gemäss Art. 111 Abs. 3 BGG muss die unmittelbare Vorinstanz des Bundesgerichts mindestens die Rügen nach Art. 95-98 BGG prüfen können, worunter die Verletzung von Bundes- und Völkerrecht fällt ( Art. 95 lit. a und b BGG ). Der Grundsatz der Ausschöpfung des Instanzenzugs im Sinne von Art. 111 Abs. 3 BGG ist beachtet, wenn sich der Beschwerdeführer vor der unmittelbaren Vorinstanz des Bundesgerichts auf alle Rügen berufen kann, die er anschliessend auch vor Bundesgericht erheben kann. Um darüber zu befinden, ob die unmittelbare Vorinstanz des Bundesgerichts berechtigt war, auf die Beschwerde des Betroffenen materiell nicht einzutreten, muss daher geprüft werden, wie das Bundesgericht in einer vergleichbaren Situation vorgegangen wäre. Würde das Bundesgericht trotz Wegfalls des aktuellen Interesses auf die Beschwerde materiell eintreten, weil der Beschwerdeführer hinreichend substanziiert und in vertretbarer Weise eine Verletzung der EMRK behauptet, hätte die unmittelbare Vorinstanz gemäss Art. 111 Abs. 3 BGG in der Sache entscheiden müssen und das Verfahren nicht als erledigt abschreiben dürfen ( BGE 137 I 296 E. 4 f.; Urteile 6B_514/2022 vom 4. Juli 2022 E. 2.2; 6B_887/2021 vom 24. Mai 2022 E. 4.4).</w:t>
      </w:r>
    </w:p>
    <w:p>
      <w:r>
        <w:rPr>
          <w:b/>
        </w:rPr>
        <w:t>E. 2.3.3</w:t>
      </w:r>
    </w:p>
    <w:p>
      <w:r>
        <w:t>Nach der Rechtsprechung des Bundesgerichts fehlt es bei der Behandlung einer Haftbeschwerde nach Beendigung der strafprozessualen Haft an einem aktuellen praktischen Interesse ( BGE 136 I 274 E. 1.3; Urteile 1B_519/2022 vom 1. November 2022 E. 1.2; 1B_441/2022 vom 13. September 2022 E. 1.2; 1B_386/2022 vom 12. August 2022 E. 1; je mit Hinweisen). Dies gilt sowohl für den Freiheitsentzug im strafrechtlichen als auch im verwaltungsrechtlichen Bereich und ebenso für den zivilrechtlichen Freiheitsentzug ( BGE 137 I 296 E. 4.1 mit Hinweisen). Unter gewissen Umständen verzichtet das Bundesgericht jedoch auf dieses Erfordernis (vgl. Urteil 6B_514/2022 vom 4. Juli 2022 E. 1.3.2 mit Hinweisen). Dies tut es zum einen dann,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mit Hinweisen). Zum andern tritt das Bundesgericht bei Haftbeschwerden trotz weggefallenem Rechtsschutzinteresse auf die Beschwerde ein bzw. leitet ein solches Interesse aus dem Gebot des fairen Verfahrens ( Art. 29 Abs. 1 BV ) und der Prozessökonomie ab, wenn Verletzungen der EMRK geltend gemacht werden (vgl. insbesondere Art. 5 EMRK ) und eine inhaltliche Prüfung dieser Rügen sonst nicht innert angemessener Frist stattfinden würde. Der Grund für diese Rechtsprechung liegt im Wesentlichen darin, dass der Europäische Gerichtshof für Menschenrechte die Aktualität des Rechtsschutzinteresses nicht als Sachurteilsvoraussetzung ansieht und das Bundesgericht eine allfällige Konventionsverletzung zudem durch eine entsprechende Feststellung wieder gutmachen könnte ( BGE 136 I 274 E. 1.3; Urteile 1B_519/2022 vom 1. November 2022 E. 1.2; 1B_386/2022 vom 12. August 2022 E. 1; je mit Hinweisen).</w:t>
      </w:r>
    </w:p>
    <w:p>
      <w:r>
        <w:rPr>
          <w:b/>
        </w:rPr>
        <w:t>E. 2.3.4</w:t>
      </w:r>
    </w:p>
    <w:p>
      <w:r>
        <w:t>Art. 13 EMRK gewährleistet mindestens, dass eine Person, die in vertretbarer Weise behauptet, Opfer einer Konventionsverletzung zu sein, bei einer nationalen Instanz eine wirksame Beschwerde einlegen kann. Dies muss nicht zwangsläufig ein Rechtsmittel an ein Gericht sein, sondern es genügt eine Beschwerdemöglichkeit an eine hinreichend unabhängige Verwaltungsbehörde. Die Wirksamkeit der Beschwerde beurteilt sich nach den Befugnissen der Behörde, den angefochtenen Akt gegebenenfalls aufzuheben bzw. dessen Auswirkungen beheben zu können; überdies müssen die notwendigen minimalen Verfahrensrechte gewährleistet sein, insbesondere der Anspruch auf rechtliches Gehör und auf die Begründung von Entscheiden ( BGE 147 I 280 E. 7 ; 138 I 6 E. 6.1; je mit Hinweisen).</w:t>
      </w:r>
    </w:p>
    <w:p>
      <w:r>
        <w:rPr>
          <w:b/>
        </w:rPr>
        <w:t>E. 2.4</w:t>
      </w:r>
    </w:p>
    <w:p>
      <w:r>
        <w:t>In seinen Rekursen an die Vorinstanz hat der Beschwerdeführer ausgeführt, weshalb er die beiden Verfügungen betreffend Verlängerung seiner Unterbringung in der Sicherheitsabteilung nicht als notwendig resp. als unverhältnismässig erachtet. Dabei hat er hinreichend substanziiert und in vertretbarer Weise eine Verletzung der Garantie der persönlichen Freiheit sowie des Rechts auf Privat- und Familienleben ( Art. 10 Abs. 2 BV , Art. 8 EMRK ) und des Verbots der Folter oder unmenschlichen oder erniedrigenden Behandlung ( Art. 10 Abs. 3 BV , Art. 3 EMRK ) gerügt. Im Wesentlichen hat er beantragt, die fraglichen Verlängerungsverfügungen seien für rechtswidrig zu erklären und aufzuheben; ausserdem sei er für die wegen der Verfügungen erlittenen Beeinträchtigungen angemessen zu entschädigen (vgl. Rekursbegründungen, kantonale Akten, Verfahren VD.2020.165 act. 7 und Verfahren VD.2021.17 act. 4). Der Vorinstanz kann nicht gefolgt werden, wenn sie unter diesen Umständen zum Schluss gelangt, der Beschwerdeführer habe das aktuelle Interesse an der Beurteilung seiner Rekurse verloren. Sie scheint zu übersehen, dass der Beschwerdeführer in den Rekursverfahren u.a. auch geltend macht, die Unterbringung in den Sicherheitsabteilungen sowie deren Modalitäten seien rechtswidrig und würden der EMRK widersprechen. Auch wenn die stationäre therapeutische Massnahme in der Zwischenzeit aufgehoben wurde und der Beschwerdeführer somit jetzt nicht mehr in einer Sicherheitsabteilung untergebracht ist, hat er weiterhin ein schutzwürdiges Interesse an der Beurteilung seiner Rechtsmittel und den darin aufgeworfenen konkreten und nicht bloss theoretischen Fragen, ob bzw. inwiefern seine Einzelunterbringung in den Sicherheitsabteilungen der Strafanstalten ab dem 5. August 2020 bis zu seiner Verlegung bzw. zur Aufhebung der stationären therapeutischen Massnahme Verfassungs- und/oder Konventionsrecht verletzt hat. Falls eine Verletzung der Europäischen Menschenrechtskonvention besteht, hat der Beschwerdeführer denn auch Anspruch auf eine entsprechende Feststellung und Wiedergutmachung (vgl. BGE 136 I 274 E. 2; Urteil 1B_592/2019 vom 16. Januar 2020 E. 2 mit Hinweis). Sein Entschädigungsbegehren kann die Vorinstanz entweder aus verfahrensökonomischen Gründen selber entscheiden oder die Beurteilung der für Staatshaftungsfragen zuständigen Behörde überlassen (vgl. BGE 137 I 296 E. 6 ; 136 I 274 E. 2.3; Urteil 2C_168/2013 vom 7. März 2013 E. 1.2). Dass dem Beschwerdeführer die Möglichkeit offen steht, Entschädigungsforderungen nach § 6 Abs. 1 des Gesetzes vom 17. November 1999 über die Haftung des Staates und seines Personals (Haftungsgesetz, HG/BS; SG 161.100) auf dem Weg des Zivilprozesses beim Zivilgericht geltend zu machen, schränkt sein aktuelles Rechtsschutzinteresse im vorliegenden Verfahren nicht ein. Die Vorinstanz hat die Rekursverfahren daher zu Unrecht als gegenstandslos abgeschrieben. Sie hätte auf die Rekurse des Beschwerdeführers eintreten und diese in materieller Hinsicht behandeln müssen.</w:t>
      </w:r>
    </w:p>
    <w:p>
      <w:r>
        <w:rPr>
          <w:b/>
        </w:rPr>
        <w:t>E. 3</w:t>
      </w:r>
    </w:p>
    <w:p>
      <w:r>
        <w:t>Die Beschwerde ist gutzuheissen. Das angefochtene Urteil ist aufzuheben und die Sache zur neuen Entscheidung an die Vorinstanz zurückzuweisen. Es sind keine Gerichtskosten zu erheben ( Art. 66 Abs. 4 BGG ). Der Kanton Basel-Stadt hat den Beschwerdeführer für das bundesgerichtliche Verfahren angemessen zu entschädigen ( Art. 68 Abs. 1 und 2 BGG ). Die Entschädigung ist praxisgemäss seinem Rechtsvertreter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