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6B_1155/2018 vom 16. November 2018</w:t>
      </w:r>
    </w:p>
    <w:p>
      <w:r>
        <w:t>Bundesgericht, 2018-11-16, FR</w:t>
      </w:r>
    </w:p>
    <w:p>
      <w:r>
        <w:rPr>
          <w:b/>
        </w:rPr>
        <w:t xml:space="preserve">Quelle: </w:t>
      </w:r>
      <w:r>
        <w:t>https://mcp.opencaselaw.ch/entscheid/bger_6B_1155_2018</w:t>
      </w:r>
    </w:p>
    <w:p>
      <w:r>
        <w:t>FR: TF 6B_1155/2018 du 16 novembre 2018</w:t>
      </w:r>
    </w:p>
    <w:p>
      <w:r>
        <w:t>IT: TF 6B_1155/2018 del 16 novembre 2018</w:t>
      </w:r>
    </w:p>
    <w:p>
      <w:pPr>
        <w:pStyle w:val="Heading2"/>
      </w:pPr>
      <w:r>
        <w:t>Erwägungen</w:t>
      </w:r>
    </w:p>
    <w:p>
      <w:r>
        <w:rPr>
          <w:b/>
        </w:rPr>
        <w:t>E. 1</w:t>
      </w:r>
    </w:p>
    <w:p>
      <w:r>
        <w:t>Par jugement du 12 octobre 2017, le Tribunal de police de la République et canton de Genève a condamné X.________ pour infraction à l'art. 57 al. 2 let b de l'ancienne loi sur le transport de voyageurs et à l'art. 57 al. 3 de la loi sur le transport de voyageurs à une amende de 100 fr., la peine privative de liberté de substitution en cas de non-paiement fautif étant d'un jour et a mis les frais de la procédure, arrêtés à 100 fr., à sa charge.</w:t>
      </w:r>
    </w:p>
    <w:p>
      <w:r>
        <w:t>Par arrêt du 28 septembre 2018, la Chambre pénale d'appel et de révision de la Cour de justice genevoise a déclaré l'appel formé par X.________ irrecevable et a mis les frais de la procédure, arrêtés à 100 fr., à sa charge.</w:t>
      </w:r>
    </w:p>
    <w:p>
      <w:r>
        <w:t>X.________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w:t>
      </w:r>
    </w:p>
    <w:p>
      <w:r>
        <w:t>L'argumentation du recourant porte essentiellement sur des éléments sans relation avec l'objet de la présente procédure. Pour le surplus, le recourant ne démontre pas en quoi le prononcé d'irrecevabilité violerait le droit. Faute de satisfaire aux exigences de motivation précitées, son recours doit être écarté en application de l' art. 108 al. 1 let. b LTF .</w:t>
      </w:r>
    </w:p>
    <w:p>
      <w:r>
        <w:rPr>
          <w:b/>
        </w:rPr>
        <w:t>E. 3</w:t>
      </w:r>
    </w:p>
    <w:p>
      <w:r>
        <w:t>Exceptionnellement, le présent arrêt peut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