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1154/2021 vom 10. Oktober 2022</w:t>
      </w:r>
    </w:p>
    <w:p>
      <w:r>
        <w:t>Bundesgericht, 2022-10-10, FR</w:t>
      </w:r>
    </w:p>
    <w:p>
      <w:r>
        <w:rPr>
          <w:b/>
        </w:rPr>
        <w:t xml:space="preserve">Quelle: </w:t>
      </w:r>
      <w:r>
        <w:t>https://mcp.opencaselaw.ch/entscheid/bger_6B_1154_2021</w:t>
      </w:r>
    </w:p>
    <w:p>
      <w:r>
        <w:t>FR: TF 6B 1154/2021 du 10 octobre 2022</w:t>
      </w:r>
    </w:p>
    <w:p>
      <w:r>
        <w:t>IT: TF 6B 1154/2021 del 10 ottobre 2022</w:t>
      </w:r>
    </w:p>
    <w:p>
      <w:pPr>
        <w:pStyle w:val="Heading2"/>
      </w:pPr>
      <w:r>
        <w:t>Regeste</w:t>
      </w:r>
    </w:p>
    <w:p>
      <w:r>
        <w:t>Opposition à une ordonnance pénale (LCR); fiction de la notification; droit d'être entendu; arbitraire | Procédure pénale</w:t>
      </w:r>
    </w:p>
    <w:p>
      <w:pPr>
        <w:pStyle w:val="Heading2"/>
      </w:pPr>
      <w:r>
        <w:t>Erwägungen</w:t>
      </w:r>
    </w:p>
    <w:p>
      <w:r>
        <w:rPr>
          <w:b/>
        </w:rPr>
        <w:t>E. 1</w:t>
      </w:r>
    </w:p>
    <w:p>
      <w:r>
        <w:t>La recourante fait notamment grief à la cour cantonale d'avoir violé l' art. 85 al. 4 let. a CPP en admettant, au contraire du premier juge, l'application de la fiction de notification prévue par cette disposition, avant de déclarer son opposition irrecevable.</w:t>
      </w:r>
    </w:p>
    <w:p>
      <w:r>
        <w:rPr>
          <w:b/>
        </w:rPr>
        <w:t>E. 1.1</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 ATF 146 IV 30 consid. 1.1.2; arrêts 6B_1135/2021 du 9 mai 2021 consid. 3.2; 6B_1391/2021 du 25 avril 2022 consid. 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6B_1391/2021 précité consid. 1.1 et les arrêts cités). En revanche, un simple interrogatoire par la police en qualité de personne appelée à donner des renseignements ne suffit en général pas à créer un rapport juridique de procédure pénale avec la personne entendue. Il ne peut donc être considéré qu'à la suite d'un tel interrogatoire, celle-ci doit prévoir que des actes judiciaires lui seront notifiés (arrêts 6B_288/2020 du 16 octobre 2020 consid. 1.3; 6B_1032/2015 du 25 mai 2016 consid. 1.1; 6B_158/2012 du 27 juillet 2012 consid. 2.1 avec références aux ATF 116 Ia 90 consid. 2c/aa p. 93; 101 Ia 7 consid. 2 p. 9).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p. 431 s.; 139 IV 228 consid. 1.1 p. 230 et les références citées).</w:t>
      </w:r>
    </w:p>
    <w:p>
      <w:r>
        <w:rPr>
          <w:b/>
        </w:rPr>
        <w:t>E. 1.2</w:t>
      </w:r>
    </w:p>
    <w:p>
      <w:r>
        <w:t>En l'espèce, il ressort du jugement attaqué qu'en première instance, le Tribunal de police a jugé l'opposition recevable après avoir considéré qu'aucun élément au dossier n'indiquait que la recourante était au courant de l'ouverture d'une instruction pénale à son encontre, qu'elle n'avait été entendue ni par la police, ni par le ministère public, qu'elle avait certes reçu du Bureau du radar de la Police cantonale vaudoise le formulaire "identité du conducteur responsable" qu'elle avait rempli et où elle avait reconnu les faits reprochés, soit être la conductrice du véhicule au moment de l'excès de vitesse, mais que cela n'équivalait pas encore à une information claire et précise au sujet du fait qu'une "instruction pénale" était ouverte à son encontre, avec les incombances qui en découlaient. Elle n'avait en particulier pas été amenée à prendre connaissance du formulaire usuel de rappel des droits du prévenu. Au demeurant, le formulaire du Bureau du radar indiquait que le conducteur responsable serait déféré à l'autorité compétente. La recourante n'avait donc pas été avisée clairement qu'une instruction était ouverte à son encontre avant que l'ordonnance pénale soit rendue. Dans ces circonstances, la recourante ne devait pas s'attendre à la remise immédiate d'une ordonnance pénale, si bien que les conditions d'une fiction de notification n'étaient pas remplies. A défaut de pouvoir établir précisément la date à laquelle l'intéressée avait pris connaissance de l'ordonnance pénale, on devait considérer que l'opposition formée le 7 mai 2021 était recevable. Le ministère public devait ainsi compléter son instruction, conformément à l' art. 355 CPP , la cause n'étant pas en état d'être jugée. La cour cantonale a pour sa part considéré que la recourante avait été informée qu'elle était prévenue et avait signé le formulaire mentionnant ses droits et obligations en cette qualité notamment, que le ministère public pourrait rendre un mandat de comparution à son endroit et qu'elle pourrait être entendue comme prévenue. S'ajoutait à cela, d'après les juges précédents, le fait que la recourante avait déjà été condamnée à quatre reprises par voie d'ordonnances pénales des infractions à la LCR. Selon eux, elle connaissait donc la procédure et savait qu'elle s'exposait à la notification d'une ordonnance pénale la condamnant. En remplissant trois formulaires pour décliner son identité, reconnaître qu'elle était la conductrice fautive et indiquer sa situation financière, elle devait savoir qu'une instruction pénale était ouverte contre elle et que ces informations seraient utilisées par le ministère public pour rendre une ordonnance pénale. Toujours selon la cour cantonale, la recourante ne se plaignait pas d'avoir été condamnée avant d'avoir été auditionnée, mais seulement qu'elle était absente à cette période, et demandait une peine plus clémente, en particulier un genre de peine qui atteindrait moins sa vie privée et professionnelle. Elle savait qu'une instruction pénale était ouverte contre elle, puisqu'elle se savait être prévenue dans le cadre de cette procédure. Au regard de ces éléments, la cour cantonale a considéré que l'ordonnance pénale était réputée lui avoir été valablement notifiée au terme du délai de garde de la poste, soit le 23 avril 2021, de sorte que le délai pour former opposition était arrivé à échéance le 3 mai 2021. L'opposition formée le 7 mai suivant s'en trouvait tardive et donc irrecevable.</w:t>
      </w:r>
    </w:p>
    <w:p>
      <w:r>
        <w:rPr>
          <w:b/>
        </w:rPr>
        <w:t>E. 1.3</w:t>
      </w:r>
    </w:p>
    <w:p>
      <w:r>
        <w:t>Les éléments mis en avant par les juges précédents pour infirmer la motivation du prononcé de première instance déclarant l'opposition recevable n'emportent pas la conviction. Est en l'espèce décisif, comme relevé à juste titre par le premier juge, le fait que la recourante n'a été entendue ni par la police, ni par le ministère public, contrairement à différents cas dans lesquels le Tribunal fédéral a été amené à confirmer l'application de l' art. 85 al. 4 let. a CPP (cf. p. ex. arrêts 6B_1135/2021 précité consid. 3.3; 6B_1391/2021 du 25 avril 2022 consid. 1.3 et 1.4; 6B_96/2021 du 6 septembre 2021 consid. 1.3; 6B_288/2020 précité consid. 1.3; 6B_723/2020 du 2 septembre 2020 consid. 1.3; 6B_934/2018 du 9 novembre 2018 consid. 2.2 et 2.3). En outre, les antécédents de la recourante, tels que décrits dans l'arrêt attaqué, ne permettent pas de retenir sans ambiguïté qu'elle aurait déjà été confrontée à une situation analogue sur le plan procédural. Il convient également de souligner que le courrier du Bureau du radar du 13 janvier 2021 visait en premier lieu à identifier le conducteur responsable, tout en indiquant que ce dernier serait déféré à l'autorité compétente. Bien que la recourante ait notamment signé le formulaire mentionnant ses droits et obligations en qualité de prévenue, le premier juge a considéré à juste titre que dans la présente configuration, une information claire et précise sur la situation procédurale faisait en l'occurrence défaut. On ajoutera encore que l'arrêt attaqué n'infirme pas le constat du premier juge selon lequel la recourante n'avait pas été amenée à prendre connaissance du formulaire usuel de rappel des droits du prévenu. Par conséquent, les circonstances ne permettaient pas, en l'absence de toute audition, y compris par la police, de retenir l'existence d'un rapport juridique de procédure pénale suffisamment claire pour qu'elle eût été censée s'attendre à se voir directement notifier une ordonnance pénale. L'application de la fiction de notification prévue par l' art. 85 al. 4 let. a CPP n'entrait donc pas en ligne de compte. Il s'ensuit que le grief soulevé par la recourante s'avère fondé, ce qui suffit à sceller le sort de la cause sans qu'il soit nécessaire d'examiner plus avant les autres griefs soulevés par cette dernière.</w:t>
      </w:r>
    </w:p>
    <w:p>
      <w:r>
        <w:rPr>
          <w:b/>
        </w:rPr>
        <w:t>E. 2</w:t>
      </w:r>
    </w:p>
    <w:p>
      <w:r>
        <w:t>Au vu de ce qui précède, le recours doit être admis, l'arrêt attaqué annulé et la cause renvoyée à l'autorité précédente pour nouvelle décision au sens des considérants. La recourante, qui obtient gain de cause, ne supporte pas de frais judiciaires ( art. 66 al. 1 LTF ). Elle peut prétendre à de pleins dépens pour la procédure devant le Tribunal fédéral,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