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1154/2014 vom 31. Mai 2016</w:t>
      </w:r>
    </w:p>
    <w:p>
      <w:r>
        <w:t>Bundesgericht, 2016-05-31, FR</w:t>
      </w:r>
    </w:p>
    <w:p>
      <w:r>
        <w:rPr>
          <w:b/>
        </w:rPr>
        <w:t xml:space="preserve">Quelle: </w:t>
      </w:r>
      <w:r>
        <w:t>https://mcp.opencaselaw.ch/entscheid/bger_6B_1154_2014</w:t>
      </w:r>
    </w:p>
    <w:p>
      <w:r>
        <w:t>FR: TF 6B 1154/2014 du 31 mai 2016</w:t>
      </w:r>
    </w:p>
    <w:p>
      <w:r>
        <w:t>IT: TF 6B 1154/2014 del 31 maggio 2016</w:t>
      </w:r>
    </w:p>
    <w:p>
      <w:pPr>
        <w:pStyle w:val="Heading2"/>
      </w:pPr>
      <w:r>
        <w:t>Regeste</w:t>
      </w:r>
    </w:p>
    <w:p>
      <w:r>
        <w:t>Rixe; fixation de la peine; sursis; arbitraire, violation du principe in dubio pro reo | Droit pénal (en général)</w:t>
      </w:r>
    </w:p>
    <w:p>
      <w:pPr>
        <w:pStyle w:val="Heading2"/>
      </w:pPr>
      <w:r>
        <w:t>Erwägungen</w:t>
      </w:r>
    </w:p>
    <w:p>
      <w:r>
        <w:rPr>
          <w:b/>
        </w:rPr>
        <w:t>E. 1</w:t>
      </w:r>
    </w:p>
    <w:p>
      <w:r>
        <w:t>Le recourant se plaint de l'établissement manifestement inexact des faits ( art. 97 al. 1 LTF ) et de la violation du principe in dubio pro reo . Selon lui, la cour cantonale a versé dans l'arbitraire en considérant qu'il avait participé activement à la rixe, sur la seule base des déclarations de la famille A.________.</w:t>
      </w:r>
    </w:p>
    <w:p>
      <w:r>
        <w:rPr>
          <w:b/>
        </w:rPr>
        <w:t>E. 1.1</w:t>
      </w:r>
    </w:p>
    <w:p>
      <w:r>
        <w:t>Selon l' art. 133 CP ,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 p. 151; 106 IV 246 consid. 3e p. 252; BERNARD CORBOZ, Les infractions en droit suisse, vol. I, 3ème édition, ad art. 133, no 5 p. 200).</w:t>
      </w:r>
    </w:p>
    <w:p>
      <w:r>
        <w:rPr>
          <w:b/>
        </w:rPr>
        <w:t>E. 1.2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 Aucun fait nouveau ni preuve nouvelle ne peut être présenté à moins de résulter de la décision de l'autorité ( art. 99 al. 1 LTF ).</w:t>
      </w:r>
    </w:p>
    <w:p>
      <w:r>
        <w:rPr>
          <w:b/>
        </w:rPr>
        <w:t>E. 1.3</w:t>
      </w:r>
    </w:p>
    <w:p>
      <w:r>
        <w:t>La présomption d'innocence, garantie par les art. 32 al. 1 Cst. , 10 CPP, 14 par. 2 Pacte ONU II et 6 par. 2 CEDH, ainsi que son corollaire, le principe in dubio pro reo , concernent tant le fardeau de la preuve que l'appréciation des preuves ( ATF 120 Ia 31 consid. 2c p. 36 et les références citées). Lorsque, comme en l'espèce, l'appréciation des preuves et la constatation des faits sont critiquées en référence au principe in dubio pro reo , celui-ci n'a pas de portée plus large que l'interdiction de l'arbitraire ( ATF 138 V 74 consid. 7 p. 82).</w:t>
      </w:r>
    </w:p>
    <w:p>
      <w:r>
        <w:rPr>
          <w:b/>
        </w:rPr>
        <w:t>E. 1.4</w:t>
      </w:r>
    </w:p>
    <w:p>
      <w:r>
        <w:t>La cour cantonale considère que la participation de X.________ à la bagarre, telle qu'établie, est corroborée par plusieurs déclarations constantes et concordantes qui ne font apparaître aucun doute raisonnable. Parmi celles-ci, A.________ avait déclaré avoir reçu des coups du recourant alors qu'il était à terre. Il avait d'ailleurs immédiatement fait mention de X.________ à la police lors de sa première audition. Il avait par la suite confirmé ces déclarations. B.________ avait également indiqué avoir été attaqué par le recourant qui avait aussi donné des coups à son frère. Enfin, C.________, le cousin de la victime, avait déclaré que le recourant avait donné des coups, propos qu'il avait quelque peu modéré aux débats en rapportant qu'il y avait cinq personnes qui frappaient A.________ et que X.________ était autour de celui-ci. La cour cantonale a écarté en raison de son imprécision le témoignage de F.________.</w:t>
      </w:r>
    </w:p>
    <w:p>
      <w:r>
        <w:rPr>
          <w:b/>
        </w:rPr>
        <w:t>E. 1.5</w:t>
      </w:r>
    </w:p>
    <w:p>
      <w:r>
        <w:t>En tant que le recourant reproche à la cour cantonale de s'être fondée uniquement sur les déclarations de la famille A.________, il n'expose pas en quoi l'appréciation de ces déclarations serait arbitraire. Il ne saurait se limiter à citer certains extraits desdits témoignages pour relever qu'ils sont moins affirmatifs que ce qu'en retient la cour cantonale, sans discuter les passages des déclarations retenus par celle-ci qui le mettent expressément en cause. Que le recourant ait voulu calmer les esprits dans un premier temps comme relaté par certains témoins ne contredit en rien les constatations selon lesquelles il a participé activement à la bagarre dans un second temps. Le grief est rejeté dans la faible mesure de sa recevabilité. C'est sans violation du droit fédéral que la cour cantonale a retenu que le recourant avait participé activement à la rixe.</w:t>
      </w:r>
    </w:p>
    <w:p>
      <w:r>
        <w:rPr>
          <w:b/>
        </w:rPr>
        <w:t>E. 2</w:t>
      </w:r>
    </w:p>
    <w:p>
      <w:r>
        <w:t>Le recourant invoque la violation de l' art. 133 al. 2 CP . Il estime que son comportement passif et son attitude de protection lui permettent de bénéficier, à titre subsidiaire, de l'impunité prévue par cette disposition.</w:t>
      </w:r>
    </w:p>
    <w:p>
      <w:r>
        <w:rPr>
          <w:b/>
        </w:rPr>
        <w:t>E. 2.1</w:t>
      </w:r>
    </w:p>
    <w:p>
      <w:r>
        <w:t>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w:t>
      </w:r>
    </w:p>
    <w:p>
      <w:r>
        <w:rPr>
          <w:b/>
        </w:rPr>
        <w:t>E. 2.2</w:t>
      </w:r>
    </w:p>
    <w:p>
      <w:r>
        <w:t>La cour cantonale a retenu qu'il ne ressortait nullement du dossier que le recourant aurait donné des coups uniquement pour se défendre ou dans le but de séparer les protagonistes. Son comportement ne pouvait être considéré comme une défense proportionnée au sens de l' art. 133 al. 2 CP en considération du fait qu'il s'était rué sur A.________ et l'avait frappé.</w:t>
      </w:r>
    </w:p>
    <w:p>
      <w:r>
        <w:rPr>
          <w:b/>
        </w:rPr>
        <w:t>E. 2.3</w:t>
      </w:r>
    </w:p>
    <w:p>
      <w:r>
        <w:t>Le recourant s'écarte de manière irrecevable des faits retenus lorsqu'il soutient avoir eu une attitude purement défensive. Qu'il ait assené un seul ou plusieurs coups à la victime est à cet égard sans pertinence quant à la conclusion qu'il n'a pas agi uniquement pour se défendre. Le grief est rejeté dans la mesure où il est recevable.</w:t>
      </w:r>
    </w:p>
    <w:p>
      <w:r>
        <w:rPr>
          <w:b/>
        </w:rPr>
        <w:t>E. 3</w:t>
      </w:r>
    </w:p>
    <w:p>
      <w:r>
        <w:t>Le recourant conteste la nature de la peine qui lui a été infligée. Il fait valoir que la cour cantonale a omis de prendre en considération certains éléments et estime que les conditions d'une peine pécuniaire seraient réunies.</w:t>
      </w:r>
    </w:p>
    <w:p>
      <w:r>
        <w:rPr>
          <w:b/>
        </w:rPr>
        <w:t>E. 3.1</w:t>
      </w:r>
    </w:p>
    <w:p>
      <w:r>
        <w:t>Selon l' art. 47 CP ,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17 avril 2007 consid. 5.2).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129 IV 6 consid. 6.1 p. 20 et les références citées).</w:t>
      </w:r>
    </w:p>
    <w:p>
      <w:r>
        <w:rPr>
          <w:b/>
        </w:rPr>
        <w:t>E. 3.2</w:t>
      </w:r>
    </w:p>
    <w:p>
      <w:r>
        <w:t>Quant au choix de la sanction, la peine pécuniaire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 ATF 134 IV 82 consid. 4.1 p. 85 et les références citées). Pour choisir la nature de la peine, le juge doit prendre en considération l'opportunité de la sanction déterminée, ses effets sur l'auteur et son milieu social, ainsi que son efficacité préventive. A ce titre, la peine pécuniaire peut notamment être exclue pour des motifs de prévention spéciale ( ATF 134 IV 97 consid. 4 p. 100 ss; arrêts 6B_1100/2014 du 14 octobre 2015 consid. 6.1; 6B_709/2013 du 27 janvier 2014 consid. 2).</w:t>
      </w:r>
    </w:p>
    <w:p>
      <w:r>
        <w:rPr>
          <w:b/>
        </w:rPr>
        <w:t>E. 3.3</w:t>
      </w:r>
    </w:p>
    <w:p>
      <w:r>
        <w:t>En substance, la cour cantonale a retenu que la culpabilité de X.________ était lourde. Outre sa participation à la rixe, les infractions à la loi sur la circulation routière, qui ont été qualifiées d'objectivement très graves par l'autorité précédente, démontraient qu'il n'hésitait pas à mettre les autres usagers de la route en grand danger uniquement pour servir ses intérêts personnels à éviter un contrôle. La cour cantonale a également tenu compte, à charge du recourant, du concours d'infractions et des antécédents pénaux faisant état d'une récidive spéciale dans le domaine de la circulation routière. À sa décharge, elle a retenu la situation familiale stable de l'intéressé, le fait qu'il ait d'abord tenté de calmer la situation au début de la rixe ainsi que l'absence de récidive depuis les infractions à la LCR d'octobre 2011. Seule une peine privative de liberté était suffisamment dissuasive dès lors que l'appelant avait récidivé après avoir été condamné par le passé à des peines privative de liberté, à un travail d'intérêt général et à une peine pécuniaire.</w:t>
      </w:r>
    </w:p>
    <w:p>
      <w:r>
        <w:rPr>
          <w:b/>
        </w:rPr>
        <w:t>E. 3.4</w:t>
      </w:r>
    </w:p>
    <w:p>
      <w:r>
        <w:t>Au vu des précédentes condamnations du recourant, en particulier pour des infractions à la loi sur la circulation routière, à des peines privatives de liberté prononcées avec sursis ou fermes, la cour cantonale pouvait retenir l'absence de tout effet dissuasif des précédentes peines et considérer sans violation du droit fédéral que seule une peine privative de liberté entrait en considération, à l'exclusion d'une peine pécuniaire pour des motifs de prévention spéciale.</w:t>
      </w:r>
    </w:p>
    <w:p>
      <w:r>
        <w:rPr>
          <w:b/>
        </w:rPr>
        <w:t>E. 3.5</w:t>
      </w:r>
    </w:p>
    <w:p>
      <w:r>
        <w:t>Autant que le recourant discute la quotité de la peine en faisant valoir qu'il risque de perdre son autorisation de séjour, ce critère n'est pas pertinent dans la fixation de la peine. Au demeurant, la jurisprudence a considéré que la durée de la peine privative de liberté à partir de laquelle la révocation, respectivement le non-renouvellement de l'autorisation de séjour peuvent être prononcés en application de l'art. 62 let. b LEtr devait être d'une durée supérieure à douze mois ( ATF 137 II 297 consid. 2 p. 299; 135 II 377 consid. 4.2 p. 381); il n'y a donc pas lieu d'examiner l'opportunité d'une réduction de la peine afin de lui permettre d'échapper à une éventuelle mesure administrative qui pourrait être prononcée à son encontre (non-renouvellement de l'autorisation de séjour). S'agissant de sa situation familiale, il est inévitable qu'une peine privative de liberté d'une certaine durée ait des répercussions sur les membres de la famille du condamné. Cette conséquence ne peut conduire à une réduction de la peine qu'en cas de circonstances extraordinaires (arrêts 6B_716/2010 du 15 novembre 2010 consid. 2.3; 6B_751/2009 du 4 décembre 2009 consid. 3), non réalisées en l'espèce. Les arguments avancés par le recourant - à savoir qu'il était blessé, qu'il n'avait pas réalisé dans un premier temps que c'était la police qui le poursuivait, qu'il était dépassé par les événements - pour relativiser l'appréciation de la gravité de sa culpabilité en lien avec les motifs qui l'ont conduit à commettre un excès de vitesse sont irrecevables, car inaptes à démontrer l'arbitraire de la cour cantonale qui n'a rien constaté de tel. Elle a retenu sa seule volonté de fuir la police car rien ne justifiait qu'il n'obtempère pas aux injonctions de la patrouille alors qu'il avait vu les gyrophares enclenchés sur le véhicule de police. Le recourant se prévaut aussi d'une mise en danger réduite du fait qu'il y avait peu de circulation sur l'autoroute à cette heure matinale. Il ne fait toutefois que renouveler un argument présenté devant la cour cantonale sans exposer en quoi la motivation cantonale qui l'a réfuté serait critiquable ( art. 42 al. 2 LTF ). Au demeurant, si dans le domaine des excès de vitesse l'importance de la mise en danger et celle de la faute doivent néanmoins être appréciées au regard des circonstances du cas concret afin de fixer la sanction (cf. 47 CP; arrêts 6B_580/2015 du 18 avril 2016 consid. 1.3, 6B_264/2007 du 19 septembre 2007 consid. 3.1), on ne décèle nulle violation du droit fédéral dans l'appréciation cantonale qui a considéré que le recourant ne pouvait dans le cas d'espèce se prévaloir d'une mise en danger amoindrie, compte tenu de l'importance des excès de vitesse qui se montaient à près du double de la vitesse autorisée sur les tronçons autoroutiers. Les griefs du recourant sont infondés dans la mesure de leur recevabilité.</w:t>
      </w:r>
    </w:p>
    <w:p>
      <w:r>
        <w:rPr>
          <w:b/>
        </w:rPr>
        <w:t>E. 4</w:t>
      </w:r>
    </w:p>
    <w:p>
      <w:r>
        <w:t>Le recourant soutient que les conditions du sursis, à tout le moins partiel, sont réalisées.</w:t>
      </w:r>
    </w:p>
    <w:p>
      <w:r>
        <w:rPr>
          <w:b/>
        </w:rPr>
        <w:t>E. 4.1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 art. 43 al. 1 CP prévoit que le juge peut suspendre partiellement l'exécution d'une peine pécuniaire, d'un travail d'intérêt général ou d'une peine privative de liberté d'un an au moins et de trois ans au plus afin de tenir compte de façon approprié de la faute de l'auteur.</w:t>
      </w:r>
    </w:p>
    <w:p>
      <w:r>
        <w:rPr>
          <w:b/>
        </w:rPr>
        <w:t>E. 4.2</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dispose d'un large pouvoir d'appréciation en la matière ( ATF 134 IV 1 consid. 5.2. p. 9).</w:t>
      </w:r>
    </w:p>
    <w:p>
      <w:r>
        <w:rPr>
          <w:b/>
        </w:rPr>
        <w:t>E. 4.3</w:t>
      </w:r>
    </w:p>
    <w:p>
      <w:r>
        <w:t>La cour cantonale a exclu le sursis, y compris partiel. Dans sa motivation, elle constate que le pronostic à poser quant au comportement futur de X.________ est défavorable, le casier judiciaire de ce dernier comporte déjà cinq condamnations et il n'y a pas le moindre début de prise de conscience quant à l'illicéité et à la gravité de ses agissements.</w:t>
      </w:r>
    </w:p>
    <w:p>
      <w:r>
        <w:rPr>
          <w:b/>
        </w:rPr>
        <w:t>E. 4.4</w:t>
      </w:r>
    </w:p>
    <w:p>
      <w:r>
        <w:t>En l'espèce, le casier judiciaire du recourant comporte plusieurs condamnations à des peines privatives de liberté de courte durée, prononcées avec sursis, puis fermes, avec révocation des sursis antérieurs dont quatre pour infractions à la LCR prononcées entre 2002 et 2009. Il s'agit là de circonstances défavorables que la cour cantonale pouvait prendre en considération pour en conclure que le recourant s'était montré insensible à la sanction pénale jusqu'à ce jour. Le changement dans sa situation familiale invoqué par le recourant ne change rien à cette appréciation. Il est sans pertinence que le recourant n'ait commis aucune infraction depuis octobre 2011, dès lors qu'un tel comportement correspond à ce que l'on doit attendre de tout un chacun (arrêts 6B_237/2015 du 16 février 2016 consid. 3.2; 6B_610/2015 du 7 septembre 2015 consid. 2.3). Pour le surplus, le recourant se borne de manière irrecevable, faute de toute motivation, à contester son défaut de prise de conscience. Au demeurant, le recourant ne semble pas particulièrement regretter son comportement, en particulier dans le domaine de la circulation routière, dans la mesure où il persiste à tenter de justifier sa course poursuite avec la police. L'ensemble des circonstances précitées dans le jugement entrepris permettait ainsi, sans violation du droit fédéral, de retenir un pronostic défavorable excluant tant le sursis total que partiel.</w:t>
      </w:r>
    </w:p>
    <w:p>
      <w:r>
        <w:rPr>
          <w:b/>
        </w:rPr>
        <w:t>E. 5</w:t>
      </w:r>
    </w:p>
    <w:p>
      <w:r>
        <w:t>Le recours est rejeté, dans la mesure de sa recevabilité. Dès lors que les conclusions étaient vouées à l'échec, la requête d'assistance judiciaire doit être rejetée ( art. 64 LTF ). Le recourant qui succombe supportera les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