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1154/2013 vom 19. Dezember 2013</w:t>
      </w:r>
    </w:p>
    <w:p>
      <w:r>
        <w:t>Bundesgericht, 2013-12-19, FR</w:t>
      </w:r>
    </w:p>
    <w:p>
      <w:r>
        <w:rPr>
          <w:b/>
        </w:rPr>
        <w:t xml:space="preserve">Quelle: </w:t>
      </w:r>
      <w:r>
        <w:t>https://mcp.opencaselaw.ch/entscheid/bger_6B_1154_2013</w:t>
      </w:r>
    </w:p>
    <w:p>
      <w:r>
        <w:t>FR: TF 6B 1154/2013 du 19 décembre 2013</w:t>
      </w:r>
    </w:p>
    <w:p>
      <w:r>
        <w:t>IT: TF 6B 1154/2013 del 19 dicembre 2013</w:t>
      </w:r>
    </w:p>
    <w:p>
      <w:pPr>
        <w:pStyle w:val="Heading2"/>
      </w:pPr>
      <w:r>
        <w:t>Regeste</w:t>
      </w:r>
    </w:p>
    <w:p>
      <w:r>
        <w:t>Ordonnance de non-entrée en matière (recours inconvenant) | Procédure pénale</w:t>
      </w:r>
    </w:p>
    <w:p>
      <w:pPr>
        <w:pStyle w:val="Heading2"/>
      </w:pPr>
      <w:r>
        <w:t>Erwägungen</w:t>
      </w:r>
    </w:p>
    <w:p>
      <w:r>
        <w:rPr>
          <w:b/>
        </w:rPr>
        <w:t>E. 1</w:t>
      </w:r>
    </w:p>
    <w:p>
      <w:r>
        <w:t>Par ordonnance du 25 octobre 2013, la Chambre pénale du Tribunal cantonal du canton du Valais a déclaré irrecevable le recours de X.________ à l'encontre de l'ordonnance de non-entrée en matière rendue le 3 octobre 2013 dans la procédure P3 13 199 par l'Office régional du ministère public du Bas-Valais. Le prénommé interjette un recours en matière pénale devant le Tribunal fédéral à l'encontre de l'ordonnance cantonale. En vertu de l' art. 42 al. 1 et 2 LTF , le recourant doit motiver son recours en exposant succinctement en quoi la décision attaquée viole le droit. Dans son recours au Tribunal fédéral, X.________ ne démontre aucunement en quoi le prononcé d'irrecevabilité frappant son recours cantonal serait contraire au droit. Faute de satisfaire aux exigences de motivation, le recours au Tribunal fédéral doit être écarté en application de l' art. 108 al. 1 let. b LTF .</w:t>
      </w:r>
    </w:p>
    <w:p>
      <w:r>
        <w:rPr>
          <w:b/>
        </w:rPr>
        <w:t>E. 2</w:t>
      </w:r>
    </w:p>
    <w:p>
      <w:r>
        <w:t>Au regard de l'incapacité de discernement constatée par le Service d'expertises psychiatriques du Centre Hospitalier du Chablais (cf. rapport du 30 mars 2011), la Cour de droit pénal du Tribunal fédéral n'entrera désormais en matière que sur les écritures du recourant qui seront cosignées par son curateur. A défaut, elles seront classées sans suite.</w:t>
      </w:r>
    </w:p>
    <w:p>
      <w:r>
        <w:rPr>
          <w:b/>
        </w:rPr>
        <w:t>E. 3</w:t>
      </w:r>
    </w:p>
    <w:p>
      <w:r>
        <w:t>L'arrêt est exceptionnellement rendu sans frais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