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1152/2021 vom 6. Dezember 2021</w:t>
      </w:r>
    </w:p>
    <w:p>
      <w:r>
        <w:t>Bundesgericht, 2021-12-06, DE</w:t>
      </w:r>
    </w:p>
    <w:p>
      <w:r>
        <w:rPr>
          <w:b/>
        </w:rPr>
        <w:t xml:space="preserve">Quelle: </w:t>
      </w:r>
      <w:r>
        <w:t>https://mcp.opencaselaw.ch/entscheid/bger_6B_1152_2021</w:t>
      </w:r>
    </w:p>
    <w:p>
      <w:r>
        <w:t>FR: TF 6B 1152/2021 du 6 décembre 2021</w:t>
      </w:r>
    </w:p>
    <w:p>
      <w:r>
        <w:t>IT: TF 6B 1152/2021 del 6 dicembre 2021</w:t>
      </w:r>
    </w:p>
    <w:p>
      <w:pPr>
        <w:pStyle w:val="Heading2"/>
      </w:pPr>
      <w:r>
        <w:t>Regeste</w:t>
      </w:r>
    </w:p>
    <w:p>
      <w:r>
        <w:t>Bedingte Entlassung; unentgeltliche Rechtspflege; Nichteintreten | Strafrecht (allgemein)</w:t>
      </w:r>
    </w:p>
    <w:p>
      <w:pPr>
        <w:pStyle w:val="Heading2"/>
      </w:pPr>
      <w:r>
        <w:t>Erwägungen</w:t>
      </w:r>
    </w:p>
    <w:p>
      <w:r>
        <w:rPr>
          <w:b/>
        </w:rPr>
        <w:t>E. 1</w:t>
      </w:r>
    </w:p>
    <w:p>
      <w:r>
        <w:t>Das Obergericht des Kantons Solothurn verurteilte den Beschwerdeführer am 27. Januar 2014 zweitinstanzlich wegen mehrfachen Mordes und qualifizierten Raubes sowie weiterer Delikte zu einer lebenslänglichen Freiheitsstrafe. Das Bundesgericht wies die vom Beschwerdeführer dagegen erhobene Beschwerde mit Urteil 6B_648/2014 vom 28. Januar 2015 ab.</w:t>
      </w:r>
    </w:p>
    <w:p>
      <w:r>
        <w:rPr>
          <w:b/>
        </w:rPr>
        <w:t>E. 2</w:t>
      </w:r>
    </w:p>
    <w:p>
      <w:r>
        <w:t>Das Departement des Inneren des Kantons Solothurn wies das Gesuch um bedingte Entlassung des Beschwerdeführers am 23. August 2021 mit der Begründung ab, eine solche sei erst nach 15 Jahren und damit erst im Sommer 2024 möglich. Diesen Entscheid focht der Beschwerdeführer mit Beschwerde beim Verwaltungsgericht des Kantons Solothurn an, wobei er um unentgeltliche Rechtspflege ersuchte. Das Verwaltungsgericht des Kantons Solothurn wies das Gesuch um unentgeltliche Rechtspflege mit Verfügung vom 6. September 2021 ab. Es forderte den Beschwerdeführer auf, einen Kostenvorschuss von Fr. 800.-- zu bezahlen, ansonsten auf seine Beschwerde nicht eingetreten werde. Dagegen gelangt der Beschwerdeführer mit Beschwerde an das Bundesgericht mit dem Antrag, ihm sei die unentgeltliche Rechtspflege zu gewähren.</w:t>
      </w:r>
    </w:p>
    <w:p>
      <w:r>
        <w:rPr>
          <w:b/>
        </w:rPr>
        <w:t>E. 3</w:t>
      </w:r>
    </w:p>
    <w:p>
      <w:r>
        <w:t>Der angefochtene Entscheid des Verwaltungsgerichts des Kantons Solothurn ist ein kantonal letztinstanzlicher Zwischenentscheid, der geeignet ist, einen nicht wieder gutzumachenden Nachteil zu bewirken. Gegen ihn steht grundsätzlich die Beschwerde in Strafsachen offen (vgl. Art. 93 Abs. 1 lit. a BGG ).</w:t>
      </w:r>
    </w:p>
    <w:p>
      <w:r>
        <w:rPr>
          <w:b/>
        </w:rPr>
        <w:t>E. 4</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5</w:t>
      </w:r>
    </w:p>
    <w:p>
      <w:r>
        <w:t>Die Vorinstanz erwägt, die Beschwerde des Beschwerdeführers sei nach vorläufiger summarischer Prüfung aussichtslos. Um den gesetzlichen Begründungsanforderungen von Art. 42 Abs. 2 BGG zu genügen, müsste sich der Beschwerdeführer folglich mit der Frage der Aussichtslosigkeit seiner Beschwerde gegen die Verfügung vom 23. August 2021 befassen und darlegen, weshalb die Annahme des Departements des Inneren, eine bedingte Entlassung sei frühestens im Sommer 2024 möglich, nicht zutrifft. Diesen Anforderungen genügt seine Beschwerde nicht, da der Beschwerdeführer sich zu dieser Frage nicht äussert, sondern im Wesentlichen einzig geltend macht, er sei bedürftig und seine kantonale Beschwerde sei ausreichend begründet. Darauf ist nicht einzutreten.</w:t>
      </w:r>
    </w:p>
    <w:p>
      <w:r>
        <w:rPr>
          <w:b/>
        </w:rPr>
        <w:t>E. 6</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