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1150/2022 vom 12. Dezember 2022</w:t>
      </w:r>
    </w:p>
    <w:p>
      <w:r>
        <w:t>Bundesgericht, 2022-12-12, FR</w:t>
      </w:r>
    </w:p>
    <w:p>
      <w:r>
        <w:rPr>
          <w:b/>
        </w:rPr>
        <w:t xml:space="preserve">Quelle: </w:t>
      </w:r>
      <w:r>
        <w:t>https://mcp.opencaselaw.ch/entscheid/bger_6B_1150_2022</w:t>
      </w:r>
    </w:p>
    <w:p>
      <w:r>
        <w:t>FR: TF 6B 1150/2022 du 12 décembre 2022</w:t>
      </w:r>
    </w:p>
    <w:p>
      <w:r>
        <w:t>IT: TF 6B 1150/2022 del 12 dicembre 2022</w:t>
      </w:r>
    </w:p>
    <w:p>
      <w:pPr>
        <w:pStyle w:val="Heading2"/>
      </w:pPr>
      <w:r>
        <w:t>Regeste</w:t>
      </w:r>
    </w:p>
    <w:p>
      <w:r>
        <w:t>Irrecevabilité du recours en matière pénale, qualité pour recourir (ordonnnance de classement [tentative d'escroquerie, faux dans les titres]) | Procédure pénale</w:t>
      </w:r>
    </w:p>
    <w:p>
      <w:pPr>
        <w:pStyle w:val="Heading2"/>
      </w:pPr>
      <w:r>
        <w:t>Erwägungen</w:t>
      </w:r>
    </w:p>
    <w:p>
      <w:r>
        <w:rPr>
          <w:b/>
        </w:rPr>
        <w:t>E. 1</w:t>
      </w:r>
    </w:p>
    <w:p>
      <w:r>
        <w:t>Par acte du 26 septembre 2022, A.________ recourt en matière pénale au Tribunal fédéral contre une ordonnance du 25 août 2022, par laquelle la Chambre pénale du Tribunal cantonal valaisan a rejeté, dans la mesure où il était recevable, le recours interjeté par le précité contre une ordonnance du 6 septembre 2021. Par cette dernière, le ministère public a classé la procédure pénale ouverte contre B.________ pour tentative d'escroquerie et faux dans les titres, renvoyé la partie plaignante à agir devant le juge civil (frais à la charge du fisc et une indemnité étant allouée à la précitée pour l'exercice raisonnable de ses droits de procédure). A.________ conclut à l'annulation de l'ordonnance du 25 août 2022 et à ce que soit ordonnée la reprise de l'instruction pénale.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comme en l'espèce,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w:t>
      </w:r>
    </w:p>
    <w:p>
      <w:r>
        <w:rPr>
          <w:b/>
        </w:rPr>
        <w:t>E. 3</w:t>
      </w:r>
    </w:p>
    <w:p>
      <w:r>
        <w:t>En l'espèce, le recourant se borne à renvoyer au point 3 des conclusions de son recours cantonal du 16 septembre 2021, dont il ressort qu'il prétendait à 43'587 fr. 30 pour ses frais d'avocat et de justice, ainsi qu'à 5'000 fr. à titre de tort moral.</w:t>
      </w:r>
    </w:p>
    <w:p>
      <w:r>
        <w:rPr>
          <w:b/>
        </w:rPr>
        <w:t>E. 4</w:t>
      </w:r>
    </w:p>
    <w:p>
      <w:r>
        <w:t>Il suffit de rappeler que, selon une jurisprudence bien établie, les frais liés aux démarches judiciaires de la partie plaignante ne sauraient constituer des prétentions civiles au sens de l'art. 81 al. 1 let. a et b ch. 5 LTF en tant qu'ils ne découlent pas directement de l'infraction (cf. parmi d'autres: arrêts 6B_152/2021 du 22 février 2021 consid. 2.2; 6B_996/2020 du 2 février 2021 consid. 1.2; 6B_290/2020 du 17 juillet 2020 consid. 1.2).</w:t>
      </w:r>
    </w:p>
    <w:p>
      <w:r>
        <w:rPr>
          <w:b/>
        </w:rPr>
        <w:t>E. 5</w:t>
      </w:r>
    </w:p>
    <w:p>
      <w:r>
        <w:t>Quant au tort moral allégué, le recourant n'en expose d'aucune manière le rapport avec les infractions objet de sa plainte (la tentative d'escroquerie et le faux dans les titres) et il ne ressort pas non plus de ses explications en quoi il aurait pu subir, en relation avec un prêt, même contesté, une atteinte à sa personnalité susceptible de présenter une gravité suffisante aux plans tant objectif que subjectif pour qu'il apparaisse légitime qu'une personne, dans ces circonstances, s'adresse au juge afin d'obtenir réparation de sa souffrance morale (arrêts 6B_17/2020 du 7 avril 2020 consid. 1.1; 6B_637/2019 du 8 août 2019 consid. 1.2).</w:t>
      </w:r>
    </w:p>
    <w:p>
      <w:r>
        <w:rPr>
          <w:b/>
        </w:rPr>
        <w:t>E. 6</w:t>
      </w:r>
    </w:p>
    <w:p>
      <w:r>
        <w:t>Pour le surplus, on ne discerne dans l'écriture de recours ni l'invocation d'une éventuelle violation du droit à la plainte (art. 81 al. 1 let. a et b ch. 6 LTF, ni celle d'un droit de procédure entièrement séparé du fond équivalant à un déni de justice (cf. ATF 141 IV 1 consid. 1.1 p. 5; 136 IV 29 consid. 1.9 p. 40 et les références citées).</w:t>
      </w:r>
    </w:p>
    <w:p>
      <w:r>
        <w:rPr>
          <w:b/>
        </w:rPr>
        <w:t>E. 7</w:t>
      </w:r>
    </w:p>
    <w:p>
      <w:r>
        <w:t>Il résulte de ce qui précède que le recourant ne démontre pas à satisfaction droit avoir qualité pour recourir en matière pénale, ce qu'il convient de constater dans la procédure prévue par l' art. 108 al. 1 let. a et b LTF . Le recourant succombe. Il supporte les frais de la procédure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