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114/2018 vom 31. Juli 2018</w:t>
      </w:r>
    </w:p>
    <w:p>
      <w:r>
        <w:t>Bundesgericht, 2018-07-31, FR</w:t>
      </w:r>
    </w:p>
    <w:p>
      <w:r>
        <w:rPr>
          <w:b/>
        </w:rPr>
        <w:t xml:space="preserve">Quelle: </w:t>
      </w:r>
      <w:r>
        <w:t>https://mcp.opencaselaw.ch/entscheid/bger_6B_114_2018</w:t>
      </w:r>
    </w:p>
    <w:p>
      <w:r>
        <w:t>FR: TF 6B 114/2018 du 31 juillet 2018</w:t>
      </w:r>
    </w:p>
    <w:p>
      <w:r>
        <w:t>IT: TF 6B 114/2018 del 31 luglio 2018</w:t>
      </w:r>
    </w:p>
    <w:p>
      <w:pPr>
        <w:pStyle w:val="Heading2"/>
      </w:pPr>
      <w:r>
        <w:t>Regeste</w:t>
      </w:r>
    </w:p>
    <w:p>
      <w:r>
        <w:t>Droit d'être entendu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 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6B_1115/2017 du 15 mars 2018 consid. 1.1).</w:t>
      </w:r>
    </w:p>
    <w:p>
      <w:r>
        <w:rPr>
          <w:b/>
        </w:rPr>
        <w:t>E. 1.2</w:t>
      </w:r>
    </w:p>
    <w:p>
      <w:r>
        <w:t>En l'espèce, les prétentions émises par le recourant concernant le remboursement de ses dépenses dans la procédure de première instance, fondées sur l' art. 433 CPP , ne constituent pas des prétentions civiles au sens de l'art. 81 al. 1 let. b ch. 5 LTF (cf. arrêts 6B_1350/2017 du 26 avril 2018 consid. 1.2; 6B_1071/2017 du 6 avril 2018 consid. 1.2). Pour le reste, il ressort du jugement de première instance que le recourant a conclu, devant le Tribunal de police, à l'allocation d'une indemnité de 5'000 fr. à titre de réparation de son tort moral, laquelle lui a été refusée (cf. jugement de première instance, p. 20). Dans le cadre de la procédure de deuxième instance, le recourant a uniquement pris une conclusion relative à ses dépens et a conclu, pour le surplus, au maintien de la décision de première instance (cf. pièce 26 du dossier cantonal, p. 3). Durant sa plaidoirie devant la cour cantonale, le recourant a enfin conclu au rejet de l'appel ainsi qu'à "l'octroi d'une indemnité en sa faveur pour les dépenses obligatoires occasionnées par la procédure d'appel" (jugement de la cour cantonale, p. 5). Devant le Tribunal fédéral, celui-ci conclut à l'allocation d'une "indemnité pour tort moral". Or, compte tenu de ce qui précède, une telle indemnité, outre qu'elle n'a pas fait l'objet d'une conclusion devant l'autorité précédente, n'aurait de toute manière pas pu être allouée au recourant par la cour cantonale - laquelle était saisie exclusivement d'un appel de l'intimé -, eu égard à l'interdiction de la reformatio in pejus (cf. art. 391 al. 2 CPP ). Ainsi, l'objet de l'appel était circonscrit à la question de la culpabilité de l'intimé et de ses conséquences en matière de frais et dépens dans la procédure, à l'exclusion de toute question relative à un éventuel tort moral du recourant. En définitive, le recourant n'établit aucunement avoir un intérêt juridique au recours et n'a pas qualité pour recourir sur le fond au sens de l'art. 81 al. 1 let. b ch. 5 LTF. Le recours est à cet égard irrecevable.</w:t>
      </w:r>
    </w:p>
    <w:p>
      <w:r>
        <w:rPr>
          <w:b/>
        </w:rPr>
        <w:t>E. 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En l'espèce, le recourant reproche à la cour cantonale d'avoir violé son droit d'être entendu, en libérant l'intimé de l'infraction pour laquelle il avait été condamné par le tribunal de première instance en raison d'une irrégularité dans l'acte d'accusation, sans lui avoir préalablement donné l'occasion de se déterminer sur ce point.</w:t>
      </w:r>
    </w:p>
    <w:p>
      <w:r>
        <w:rPr>
          <w:b/>
        </w:rPr>
        <w:t>E. 2.1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142 II 218 consid. 2.3 p. 222 s.; 142 III 48 consid. 4.1.1 p. 53 s.). Le droit d'être entendu est une garantie de nature formelle, dont la violation entraîne en principe l'annulation de la décision attaquée, indépendamment des chances de succès du recours sur le fond ( ATF 143 IV 380 consid. 1.4.1 p. 386; 142 II 218 consid. 2.8.1 p. 226). Le droit d'être entendu porte avant tout sur les questions de fait ( ATF 129 II 497 consid. 2.2 p. 505; arrêts 6B_1368/2016 du 15 novembre 2017 consid. 2.1 non publié aux ATF 143 IV 469 ; 6B_2/2014 du 26 juin 2014 consid. 2.1). De manière générale, en vertu de la règle "jura novit curia",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 ATF 126 I 97 consid. 2b p. 102 s.; arrêts 6B_1368/2016 précité consid. 2.1 non publié aux ATF 143 IV 469 ; 6B_111/2017 du 17 octobre 2017 consid. 1.1). Selon la jurisprudence, les parties doivent cependant être entendues sur les questions de droit lorsque l'autorité concernée entend fonder sa décision sur une norme ou un motif juridique non évoqué dans la procédure antérieure et dont aucune des parties en présence ne s'est prévalue et ne pouvait supputer la pertinence ( ATF 131 V 9 consid. 5.4.1 p. 26; 130 III 35 consid. 5 p. 39; 128 V 272 consid. 5b/bb p. 278; arrêt 6B_1335/2015 du 23 septembre 2016 consid. 2.2).</w:t>
      </w:r>
    </w:p>
    <w:p>
      <w:r>
        <w:rPr>
          <w:b/>
        </w:rPr>
        <w:t>E. 2.2</w:t>
      </w:r>
    </w:p>
    <w:p>
      <w:r>
        <w:t>En l'espèce, la cour cantonale a considéré que l'acte d'accusation du 13 mars 2017 ne décrivait pas de manière suffisamment précise les actes reprochés à l'intimé ainsi que leurs conséquences, pas plus qu'il n'énonçait tous les éléments constitutifs objectifs et subjectifs de l'infraction envisagée par le ministère public. En particulier, l'acte d'accusation n'évoquait pas le résultat concret espéré par l'intimé. Il ne ressort pas du jugement de première instance ni du jugement attaqué que la question d'une irrégularité de l'acte d'accusation aurait été soulevée par une partie ni discutée devant les autorités cantonales. Cet aspect n'a en particulier pas été évoqué par l'intimé dans sa déclaration d'appel du 5 juillet 2017 (cf. pièce 23 du dossier cantonal). Le recourant ne pouvait raisonnablement s'attendre à une décision de l'autorité précédente fondée sur une irrégularité de l'acte d'accusation ni faire valoir spontanément ses arguments en la matière. Conformément à l' art. 329 CPP , il appartenait à la direction de la procédure d'appel d'examiner la régularité de l'acte d'accusation (cf. ATF 141 IV 20 consid. 1.5.4 p. 33). Si celle-ci entendait fonder sa décision sur une irrégularité constatée au terme de cet examen, elle devait, en l'absence de tout élément ayant par ailleurs permis aux parties de supputer une telle irrégularité, en informer préalablement ces dernières et leur donner l'occasion de se déterminer sur le sujet. Il découle de ce qui précède que la cour cantonale a violé le droit d'être entendu du recourant. Le recours doit être admis sur ce point, le jugement attaqué annulé et la cause renvoyée à l'autorité cantonale pour nouvelle décision.</w:t>
      </w:r>
    </w:p>
    <w:p>
      <w:r>
        <w:rPr>
          <w:b/>
        </w:rPr>
        <w:t>E. 3</w:t>
      </w:r>
    </w:p>
    <w:p>
      <w:r>
        <w:t>Le recours doit être admis dans la mesure où il est recevable. Le recourant, qui n'obtient que partiellement gain de cause, supportera une partie des frais judiciaires ( art. 66 al. 1 LTF ). Il peut prétendre à des dépens réduits. Dès lors que le recours doit être admis en raison d'une violation des droits de partie du recourant par la cour cantonale, ceux-ci seront mis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