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1149/2019 vom 15. Januar 2020</w:t>
      </w:r>
    </w:p>
    <w:p>
      <w:r>
        <w:t>Bundesgericht, 2020-01-15, FR</w:t>
      </w:r>
    </w:p>
    <w:p>
      <w:r>
        <w:rPr>
          <w:b/>
        </w:rPr>
        <w:t xml:space="preserve">Quelle: </w:t>
      </w:r>
      <w:r>
        <w:t>https://mcp.opencaselaw.ch/entscheid/bger_6B_1149_2019</w:t>
      </w:r>
    </w:p>
    <w:p>
      <w:r>
        <w:t>FR: TF 6B 1149/2019 du 15 janvier 2020</w:t>
      </w:r>
    </w:p>
    <w:p>
      <w:r>
        <w:t>IT: TF 6B 1149/2019 del 15 gennaio 2020</w:t>
      </w:r>
    </w:p>
    <w:p>
      <w:pPr>
        <w:pStyle w:val="Heading2"/>
      </w:pPr>
      <w:r>
        <w:t>Regeste</w:t>
      </w:r>
    </w:p>
    <w:p>
      <w:r>
        <w:t>Injure ; arbitraire, présomption d'innocence, etc. ; droit de plainte, maxime d'accusation ; frais | Infractions</w:t>
      </w:r>
    </w:p>
    <w:p>
      <w:pPr>
        <w:pStyle w:val="Heading2"/>
      </w:pPr>
      <w:r>
        <w:t>Erwägungen</w:t>
      </w:r>
    </w:p>
    <w:p>
      <w:r>
        <w:rPr>
          <w:b/>
        </w:rPr>
        <w:t>E. 1</w:t>
      </w:r>
    </w:p>
    <w:p>
      <w:r>
        <w:t>Les deux recours sont dirigés contre la même décision, concernent le même complexe de faits et portent sur certaines questions de droit qui se recoupent. Il y a lieu de joindre les causes et de les traiter dans un seul arrêt ( art. 24 al. 2 PCF et 71 LTF).</w:t>
      </w:r>
    </w:p>
    <w:p>
      <w:r>
        <w:rPr>
          <w:b/>
        </w:rPr>
        <w:t>E. 2</w:t>
      </w:r>
    </w:p>
    <w:p>
      <w:r>
        <w:t>Les recourants nient avoir injurié C.C.________. Ils contestent l'établissement des faits et l'appréciation des preuves à laquelle s'est livrée l'autorité précédente. Ils se plaignent en outre, à cet égard, d'une violation du principe "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2.2</w:t>
      </w:r>
    </w:p>
    <w:p>
      <w:r>
        <w:t>La cour cantonale a constaté que dans sa plainte, C.C.________ avait évoqué des insultes, sans toutefois nommer ou désigner l'un ou l'autre des prévenus. Les précisions apportées aux débats s'expliquaient par la confrontation visuelle des parties, qui n'avait jamais eu lieu durant l'enquête. On comprenait ainsi aisément que la plaignante avait dans un second temps pu attribuer les propos tenus par l'un et par l'autre lorsqu'elle s'était retrouvée face à eux. La partie plaignante n'avait donc pas varié dans ses déclarations. L'autorité précédente a aussi retenu que les témoignages, pris dans leur ensemble, corroboraient le fait que la partie plaignante ait été insultée par les deux prévenus. Il était à cet égard sans incidence que les propos du témoin G.________ n'aient pas été fidèlement retranscrits par le premier juge, dans la mesure où ce témoin avait bien rapporté une injure, qui était du genre " va te faire foutre ", étant précisé qu'il n'était pas certain des termes utilisés, quand bien même ils étaient injurieux. A cet égard, le témoin avait décrit physiquement l'auteur de ces propos, soit A.________. Par ailleurs, le fait que I.________ ait déclaré n'avoir rien entendu ne signifiait pas pour autant qu'il ne s'était rien passé. Comme l'avait relevé le premier juge, cela s'expliquait par le fait que ce témoin était arrivé lorsque la scène se terminait, puisqu'il était intervenu pour séparer les protagonistes. En outre, la majorité des témoins avaient vu que les prévenus avaient chacun fait un doigt d'honneur à la partie plaignante. Dans sa plainte, C.C.________ avait parlé de " grands gestes " effectués par les prévenus à son attention, décrivant ensuite plus précisément ces gestes devant le procureur.</w:t>
      </w:r>
    </w:p>
    <w:p>
      <w:r>
        <w:rPr>
          <w:b/>
        </w:rPr>
        <w:t>E. 2.3</w:t>
      </w:r>
    </w:p>
    <w:p>
      <w:r>
        <w:t>Les recourants soutiennent que la cour cantonale aurait dû retenir que les déclarations de l'intimée avaient varié et différaient du contenu de sa plainte et de l'acte d'accusation. Ils lui font en particulier grief d'avoir constaté que les parties n'avaient pas été confrontées visuellement en cours d'instruction, alors qu'en vérité, C.C.________ avait assisté à l'audition des prévenus et avait également produit une photo d'eux à l'appui de sa plainte. Elle avait ainsi été en mesure d'identifier clairement chacun des protagonistes lors de l'instruction, de sorte qu'il n'était pas compréhensible qu'elle indique, pour la première fois lors des débats de première instance, à quel protagoniste elle attribuait tel ou tel propos ou geste injurieux. Cette désignation contredisait en outre ce qui était retenu dans l'acte d'accusation. Il n'était pour autant pas insoutenable de retenir que l'intimée, qui ne connaissait pas les recourants, n'avait pas pu, au stade de la rédaction de sa plainte, identifier nommément chacun des protagonistes. En outre, c'est à juste titre que la cour cantonale a retenu qu'il n'y avait pas eu d'audience de confrontation lors de l'instruction; l'intimée a seulement assisté aux auditions des deux recourants qui ont nié les faits, sans y être entendue (procès-verbaux d'audition du 7 février 2017, pièces 1 et 2; cf. ATF 141 IV 220 consid. 4.3.1 p. 227 s.). L'intimée a identifié les recourants plus précisément lorsque l'occasion lui a été donnée de le faire, au moment des débats de première instance. De même, le fait que lors de son audition, l'intimée ait précisé certains éléments de sa plainte - par exemple la description des gestes des recourants - se révèle plutôt usuel. Enfin, les différences qu'il peut exister entre le contenu de l'acte d'accusation et les déclarations de l'intimée aux débats ne démontrent pas non plus que cette dernière aurait varié dans sa description des événements, puisqu'elle n'est pas l'auteur dudit acte. Aussi, c'est sans arbitraire que la cour cantonale n'a pas retenu de variations significatives dans les déclarations de l'intimée.</w:t>
      </w:r>
    </w:p>
    <w:p>
      <w:r>
        <w:rPr>
          <w:b/>
        </w:rPr>
        <w:t>E. 2.4</w:t>
      </w:r>
    </w:p>
    <w:p>
      <w:r>
        <w:t>Les recourants font grand cas du fait que la cour cantonale a retenu, à l'instar de l'acte d'accusation, que A.________ avait " jeté des tracts " à l'encontre l'intimée, alors que le jugement de première instance, reprenant les déclarations faites par C.C.________ lors des débats, avait constaté que A.________ lui avait mis les tracts sous son nez en lui disant de les regarder et en les lâchant un à un à ses pieds. Selon les déclarations de l'intimée et des témoins et comme l'ont retenu les jugements cantonaux, le recourant a " jeté à son encontre ", " lancé un par un ", " mis sous le nez de C.C.________ puis lâché à ses pieds " ou encore " lâché devant son visage " les tracts qu'il tenait à la main. On comprend qu'il s'agit peu ou prou du même fait, décrit avec des termes et expressions différentes, comportement que dans son ensemble, le recourant a toujours nié avoir adopté. L'infraction de voies de fait a été exclue pour ce geste, n'étant pas contesté que les tracts lancés n'ont pas atteint l'intimée mais sont tombés directement par terre. Aussi, que l'on utilise l'une ou l'autre de ces descriptions pour définir le comportement, la cour cantonale n'a pas déterminé de manière arbitraire le contenu du message adressé à l'intimée, compte tenu également des propos tenus (" va chier " et inciter à " baiser plus souvent ") et des gestes effectués (allusions sexuelles et doigts d'honneur). B.________ soutient pour sa part qu'il ne ressort pas du dossier qu'il aurait dit à l'intimée qu'elle devait penser à " baiser " un peu plus souvent en mimant des gestes évocateurs, car selon la plainte, il aurait déclaré qu'elle devait penser à " *** " plus souvent. Le propos adressé à l'intimée demeure toutefois le même, qu'il ait été clairement sous-entendu ou que le mot en question ait été expressément prononcé. Aussi n'est-il pas démontré que le contenu du message, jugé constitutif d'injure par la cour cantonale, aurait été déterminé de manière insoutenable par la cour cantonale. Par ailleurs, à la constatation de la cour cantonale selon laquelle il n'était pas établi que l'intimée aurait eu une attitude répréhensible qui puisse lui être reprochée, les recourants se contentent d'opposer leur propre version des faits. Ce faisant, ils développent une argumentation purement appellatoire et, partant, irrecevable.</w:t>
      </w:r>
    </w:p>
    <w:p>
      <w:r>
        <w:rPr>
          <w:b/>
        </w:rPr>
        <w:t>E. 2.5</w:t>
      </w:r>
    </w:p>
    <w:p>
      <w:r>
        <w:t>Les recourants soutiennent que la cour cantonale a apprécié les déclarations des témoins de manière arbitraire en concluant qu'ils corroboraient le fait que l'intimée avait été insultée. L'argumentation des recourants se limite essentiellement à opposer leur propre appréciation des moyens de preuve à celle de la cour cantonale, de sorte qu'elle s'épuise en une discussion appellatoire et, partant, irrecevable. Au demeurant, on peut considérer ce qui suit. Les quelques divergences dans la version des témoins, soulevées par les recourants, n'apparaissent pas déterminantes. Ceux-ci ont rapporté des injures, tout en précisant qu'ils ne se rappelaient pas des termes exacts. L'expression " va te faire foutre " rapportée par le témoin G.________ est similaire à l'expression " va chier " relatée par l'intimée et retenue par la cour cantonale. G.________ ne parle certes que d'une seule personne qui aurait proféré des injures, mais H.________ et E.C.________ ont confirmé que les deux syndicalistes avaient insulté l'intimée. Il importe peu, dès lors, de savoir quel individu G.________ entendait désigner. De même, les témoins G.________, H.________ et C.________ ont déclaré que les syndicalistes avaient fait des doigts d'honneur en partant (jugement entrepris, consid. 4.3 p. 18). Quant à I.________, il a expliqué n'avoir pas entendu d'injures mais aussi ne pas se rappeler des propos échangés, précisant être sorti de la maison, puis rentré avant de ressortir, et n'avoir pas non plus entendu ce que l'intimée avait dit (pièce 5, procès-verbal d'audition de I.________ du 10 janvier 2018 p. 2). Aussi n'était-il pas arbitraire de retenir que le fait qu'il n'ait rien entendu ne signifiait pas encore qu'il ne s'était rien passé. Plus généralement, il ne saurait être exigé des divers témoins d'être absolument précis dans leur description de la scène et des propos tenus, s'agissant d'un incident qui n'avait duré que quelques minutes. Les témoins ont fait des déclarations mesurées, dès lors qu'ils n'ont rapporté que ce dont ils se rappelaient et n'ont pas manqué de préciser lorsqu'ils ne se souvenaient pas ou qu'ils n'étaient pas présents et n'avaient pas entendu ou vu certaines choses. En ce sens également, on ne saurait reprocher à la cour cantonale de ne pas avoir considéré que les liens familiaux avec l'intimée, respectivement professionnels avec la société D.________ Sàrl, ont pu les conduire à exagérer les faits, voire même à les inventer. Sur le vu de ce qui précède, il n'était pas insoutenable de conclure que les témoignages, pris dans leur ensemble et non isolément comme le voudraient les recourants, corroboraient le fait que l'intimée avait été insultée par les deux recourants, qui lui avaient également fait des doigts d'honneur. Enfin, il est sans rapport avec la présente question que l'intimée n'ait pas déposé de conclusions civiles ou encore qu'une convention transactionnelle entre E.C.________ et le syndicat Unia ait conduit au retrait de plainte de ce dernier, mais non à celle de son épouse. Partant, il y a lieu de rejeter le grief, dans la mesure de sa recevabilité.</w:t>
      </w:r>
    </w:p>
    <w:p>
      <w:r>
        <w:rPr>
          <w:b/>
        </w:rPr>
        <w:t>E. 3</w:t>
      </w:r>
    </w:p>
    <w:p>
      <w:r>
        <w:t>Les recourants invoquent la violation des art. 30 et 31 CP . Comme devant l'autorité précédente, ils font valoir que l'intimée n'avait pas déposé plainte pour des prétendus doigts d'honneur, mais avait uniquement décrit de grands gestes. Sur ce point, la cour cantonale a constaté que la plainte pénale avait été déposée par l'intimée notamment pour injure, en indiquant que les prévenus avaient fait de grands gestes à son encontre depuis leur véhicule. Cette description n'excluait pas que les gestes en question étaient notamment constitués de doigts d'honneur. La plaignante n'avait donc pas limité sa plainte aux seules paroles émises mais reprochait également aux prévenus des gestes insultants. De surcroît, la plaignante n'avait pas décrit ces gestes pour la première fois lors de l'audience devant le Tribunal de police, mais en premier lieu devant le procureur, précisant alors le contenu de sa plainte pénale (jugement attaqué, consid. 4.3 p. 18). A l'encontre du raisonnement de la cour cantonale, les recourants n'émettent aucune critique spécifique. Ils se contentent de considérations générales, tirées de la jurisprudence, relatives au contenu d'une plainte pénale, sans indiquer ce qu'ils en déduisent dans le cas d'espèce. Faute d'une motivation suffisante (cf. art. 42 al. 2 LTF ), le grief est irrecevable.</w:t>
      </w:r>
    </w:p>
    <w:p>
      <w:r>
        <w:rPr>
          <w:b/>
        </w:rPr>
        <w:t>E. 4</w:t>
      </w:r>
    </w:p>
    <w:p>
      <w:r>
        <w:t>Les recourants se plaignent de la violation du principe d'accusation. Ils reprochent à la cour cantonale d'avoir retenu un état de fait qui diffère de l'acte d'accusation, dès lors que leurs rôles respectifs avaient en partie été inversés s'agissant des paroles incriminées.</w:t>
      </w:r>
    </w:p>
    <w:p>
      <w:r>
        <w:rPr>
          <w:b/>
        </w:rPr>
        <w:t>E. 4.1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6B_383/2019 du 8 novembre 2019 consid. 9.1; 6B_834/2018 du 5 février 2019 consid. 1.1 et les références citées). L'acte d'accusation définit l'objet du procès et sert également à informer le prévenu (fonction de délimitation et d'information) ( ATF 144 I 234 consid. 5.6.1 p. 239; 143 IV 63 consid. 2.2 p. 65; 141 IV 132 consid. 3.4.1 p. 142 s. et les références citées). Des imprécisions relatives au lieu ou à la date sont sans portée, dans la mesure où le prévenu ne peut avoir de doute sur le comportement qui lui est reproché (arrêts 6B_696/2019 du 24 septembre 2019 consid. 1.2.1; 6B_275/2016 du 9 décembre 2016 consid. 2.1 et la référence citée).</w:t>
      </w:r>
    </w:p>
    <w:p>
      <w:r>
        <w:rPr>
          <w:b/>
        </w:rPr>
        <w:t>E. 4.2</w:t>
      </w:r>
    </w:p>
    <w:p>
      <w:r>
        <w:t>A la différence du cas jugé dans l'arrêt 6B_710/2015 dont les recourants se prévalent, en l'espèce toutes les allégations constitutives d'atteinte à l'honneur ont bien été retranscrites dans l'acte d'accusation. La question qui se pose ici est différente en ce sens que les propos prêtés à l'un des recourants dans l'acte d'accusation ont en définitive été attribués à l'autre, et inversement. Il est clair que de manière générale, chaque prévenu doit pouvoir savoir quels sont les faits qui, selon l'accusation, lui sont personnellement imputables. Cela étant, comme l'a retenu la cour cantonale, les propos imputés à l'un ou l'autre des recourants dans le cas d'espèce étaient similaires dans leur genre et dans leur portée. Que l'un ou l'autre ait dit " va chier ", " va te faire foutre ", " va te faire mettre " ou encore qu'il faudrait " baiser plus souvent " ne donnait pas lieu à une modification de la défense de l'un comme de l'autre. Les recourants ne prétendent d'ailleurs pas avoir été empêchés de préparer utilement leur défense, qui a toujours consisté à nier avoir prononcé de quelconques propos insultants. En outre, dès l'ouverture des débats de première instance, la partie plaignante, s'exprimant en premier, a clarifié quel propos insultant était attribué à chaque prévenu. Enfin, aucune infraction spécifique n'a en définitive été retenue pour le geste ayant consisté à jeter des tracts à l'endroit de l'intimée (l'accusation de voies de fait a été abandonnée), de sorte qu'il est sans importance que ce comportement ait d'abord été seulement imputé à B.________ dans l'acte d'accusation. Aussi, dans la mesure où il est question ici de propos similaires tenus par l'un ou l'autre recourant dans un contexte identique, c'est sans violer le droit fédéral que la cour cantonale n'a pas constaté d'atteinte au principe de la maxime d'accusation.</w:t>
      </w:r>
    </w:p>
    <w:p>
      <w:r>
        <w:rPr>
          <w:b/>
        </w:rPr>
        <w:t>E. 5</w:t>
      </w:r>
    </w:p>
    <w:p>
      <w:r>
        <w:t>Les recourants soutiennent que l'expression " va chier, Madame " et le fait de lâcher des tracts ne constituent pas des injures au sens du Code pénal.</w:t>
      </w:r>
    </w:p>
    <w:p>
      <w:r>
        <w:rPr>
          <w:b/>
        </w:rPr>
        <w:t>E. 5.1</w:t>
      </w:r>
    </w:p>
    <w:p>
      <w:r>
        <w:t>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 ATF 132 IV 112 consid. 2.1 p. 115; arrêt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 ATF 137 IV 313 consid. 2.1.3 p. 315 s.). Les mêmes termes n'ont donc pas nécessairement la même portée suivant le contexte dans lequel ils sont employés ( ATF 118 IV 248 consid. 2b p. 251). Selon la jurisprudence, un texte doit être analysé non seulement en fonction des expressions utilisées, prises séparément, mais aussi selon le sens général qui se dégage du texte dans son ensemble ( ATF 137 IV 313 consid. 2.1.3 p. 316). Déterminer le contenu d'un message relève des constatations de fait. Le sens qu'un destinataire non prévenu confère aux expressions et images utilisées constitue en revanche une question de droit ( ATF 137 IV 313 consid. 2.1.3 p. 316).</w:t>
      </w:r>
    </w:p>
    <w:p>
      <w:r>
        <w:rPr>
          <w:b/>
        </w:rPr>
        <w:t>E. 5.2</w:t>
      </w:r>
    </w:p>
    <w:p>
      <w:r>
        <w:t>Comme vu précédemment, c'est sans arbitraire que la cour cantonale a établi la teneur du message des recourants (cf. consid. 1 supra). Elle a considéré que leurs propos (" va chier " et inciter à " baiser plus souvent ") et leurs gestes (allusions sexuelles et doigts d'honneur), couplés à leurs attitudes générales (flyers jetés à l'encontre de l'intimée), étaient offensants et dénigrants. Ils avaient ainsi témoigné de leur mépris à l'égard de l'intimée en portant atteinte à sa considération. Cette appréciation ne prête pas le flanc à la critique. En effet, les termes proférés doivent avant tout être appréciés dans leur globalité, et non uniquement à raison de chaque expression prise séparément, comme le voudraient les recourants (cf. arrêts 6B_938/2017 du 2 juillet 2018 consid. 3.2; 6B_1028/2009 du 23 avril 2010 consid. 4). Au regard de la constellation de faits retenue, la cour cantonale pouvait conclure que les recourants avaient marqué leur mépris à l'égard de l'intimée et l'avait attaquée dans le sentiment qu'elle avait de sa propre dignité. Pour le reste, les recourants allèguent des faits qui ne ressortent pas du jugement cantonal en tant qu'ils soutiennent que l'intimée - qui doit être distinguée des autres protagonistes, par exemple celui ayant filmé la scène avec son téléphone - avait eu une conduite répréhensible et qu'ils s'étaient retrouvés acculés alors qu'ils menaient une action syndicale pacifique et non violente. Dans la mesure où ils ne démontrent pas que ces faits auraient été omis de manière arbitraire (cf. consid. 1), cette argumentation est irrecevable. S'ils affirment qu'un témoin aurait pu décrire comment ils appréhendent ce genre de situation de manière générale, ils ne formulent cependant aucun grief tiré d'une appréciation anticipée arbitraire du moyen de preuve qui a été refusé par la cour cantonale. En conséquence, la condamnation des recourants du chef d'injure conformément à l' art. 177 al. 1 CP ne viole pas le droit fédéral. Une exemption de peine au sens de l' art. 177 al. 2 CP n'entrait pas non plus en considération.</w:t>
      </w:r>
    </w:p>
    <w:p>
      <w:r>
        <w:rPr>
          <w:b/>
        </w:rPr>
        <w:t>E. 6</w:t>
      </w:r>
    </w:p>
    <w:p>
      <w:r>
        <w:t>Les recourants se plaignent de la mise à leur charge des frais de procédure de première et deuxième instance, du refus de leur allouer une indemnité fondée sur l' art. 429 CPP , ainsi que de leur condamnation au versement d'une indemnité en faveur de l'intimée en vertu de l' art. 433 CPP .</w:t>
      </w:r>
    </w:p>
    <w:p>
      <w:r>
        <w:rPr>
          <w:b/>
        </w:rPr>
        <w:t>E. 6.1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6B_806/2019 du 9 octobre 2019 consid. 2; 6B_565/2019 du 12 juin 2019 consid. 5.1). Dans cette mesure, la décision sur les frais préjuge de la question de l'indemnisation. En d'autres termes, si le prévenu supporte les frais en application de l' art. 426 al. 1 ou 2 CPP , une indemnité est en règle générale exclue, alors que le prévenu y a, en principe, droit si l'Etat supporte les frais de la procédure pénale ( ATF 144 IV 207 consid. 1.8.2 p. 211;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6B_80/2016 du 7 mars 2017 consid. 2.1; 6B_187/2015 du 28 avril 2015 consid. 6.1.2). 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6.2</w:t>
      </w:r>
    </w:p>
    <w:p>
      <w:r>
        <w:t>L'accusation a été engagée contre B.________ pour injure, menaces et voies de fait et contre A.________ pour menaces et injure. Finalement, seule l'infraction d'injure a été retenue par les juges de première instance à l'encontre des deux recourants. Il convient dès lors de déterminer si les recourants ont adopté un comportement contraire à une règle de droit au sens de l' art. 426 al. 2 CPP , justifiant de les condamner, pour moitié chacun, à l'intégralité des frais de procédure de première instance en dépit de leur acquittement partiel. Les recourants soutiennent qu'en distribuant des tracts, ils ont effectué une démarche demeurant dans le cadre de leur activité professionnelle en tant que secrétaires syndicaux. Ils n'ont ainsi pas adopté une attitude contraire à une règle juridique, mais pouvaient au contraire invoquer la liberté syndicale garantie par les art. 28 Cst. et 11 CEDH, qui comprend le droit des syndicats d'exercer librement leur activité. Cette argumentation méconnaît que le comportement qui est jugé contraire à une règle de droit en l'espèce n'est pas celui ayant consisté à distribuer des tracts dans le cadre d'un conflit syndical, mais bien l'attitude dont ils ont fait preuve en exerçant cette activité en elle-même légitime. A cet égard, la cour cantonale a constaté que dans le cadre d'un conflit syndical particulièrement tendu, les recourants s'étaient rendus aux abords de la propriété de la famille de l'intimée. Au-delà des propos tenus, les recourants avaient fait preuve d'une attitude provocatrice et agressive. Ils avaient employé un ton et une expression menaçante et se tenaient physiquement très proches de leurs interlocuteurs, comme s'ils cherchaient un affrontement physique, créant une grande tension entre les protagonistes. Les recourants souhaitaient ainsi provoquer la famille C.________ et porter atteinte à leur paix ainsi qu'à leur personnalité. L'autorité précédente d'en conclure que même si un tel comportement ne revêtait pas un caractère pénal sous l'angle de la violation de domicile, des voies de fait ou des menaces, pris dans leur ensemble, les agissements des prévenus constituaient une violation de l' art. 28 CC à l'endroit de l'intimée et donc une violation d'une norme de comportement au sens de l' art. 41 CO (jugement attaqué, consid. 8.3 p. 24 s.). La cour cantonale pouvait ainsi en déduire que les recourants avaient adopté un comportement provocateur et agressif, partant attentatoire à la personnalité de l'intimée, sans pour autant laisser sous-entendre qu'ils étaient coupables d'une infraction. Les recourants ne contestent pas, d'ailleurs, que de tels agissement puissent être constitutifs d'une violation de l' art. 28 CC . En tant qu'ils s'écartent des faits retenus par le jugement cantonal en niant avoir adopté un tel comportement ou en se plaignant de celui de l'intimée, les recourants procèdent de manière irrecevable. En définitive, la cour cantonale n'a pas violé le droit fédéral en confirmant le jugement de première instance condamnant les recourants à l'intégralité des frais de la procédure en vertu de l' art. 426 al. 1 et 2 CPP et leur refusant toute indemnité fondée sur l' art. 429 CPP . En outre, les conditions légales de l'octroi d'une indemnité à la partie plaignante étaient remplies ( art. 433 al. 1 let. a et b CPP ).</w:t>
      </w:r>
    </w:p>
    <w:p>
      <w:r>
        <w:rPr>
          <w:b/>
        </w:rPr>
        <w:t>E. 6.3</w:t>
      </w:r>
    </w:p>
    <w:p>
      <w:r>
        <w:t>Il est constant que les recourants ont entièrement succombé à l'issue de la procédure d'appel. Aussi était-il conforme au droit de mettre les frais de la procédure à leur charge ( art. 428 al. 1 CPP ), de les condamner au paiement d'une indemnité en faveur de la partie plaignante et de refuser toute indemnité en leur faveur (art. 436 al. 1 cum 429 al. 1 a contrario et 433 al. 1 let. a CPP).</w:t>
      </w:r>
    </w:p>
    <w:p>
      <w:r>
        <w:rPr>
          <w:b/>
        </w:rPr>
        <w:t>E. 7</w:t>
      </w:r>
    </w:p>
    <w:p>
      <w:r>
        <w:t>Sur le vu de ce qui précède, il y a lieu de rejeter les recours dans la mesure où ils sont recevables.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