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1149/2016 vom 7. November 2016</w:t>
      </w:r>
    </w:p>
    <w:p>
      <w:r>
        <w:t>Bundesgericht, 2016-11-07, FR</w:t>
      </w:r>
    </w:p>
    <w:p>
      <w:r>
        <w:rPr>
          <w:b/>
        </w:rPr>
        <w:t xml:space="preserve">Quelle: </w:t>
      </w:r>
      <w:r>
        <w:t>https://mcp.opencaselaw.ch/entscheid/bger_6B_1149_2016</w:t>
      </w:r>
    </w:p>
    <w:p>
      <w:r>
        <w:t>FR: TF 6B 1149/2016 du 7 novembre 2016</w:t>
      </w:r>
    </w:p>
    <w:p>
      <w:r>
        <w:t>IT: TF 6B 1149/2016 del 7 novembre 2016</w:t>
      </w:r>
    </w:p>
    <w:p>
      <w:pPr>
        <w:pStyle w:val="Heading2"/>
      </w:pPr>
      <w:r>
        <w:t>Regeste</w:t>
      </w:r>
    </w:p>
    <w:p>
      <w:r>
        <w:t>Non-entrée en matière (abus d'autorité), qualité pour recourir au Tribunal fédéral | Procédure pénale</w:t>
      </w:r>
    </w:p>
    <w:p>
      <w:pPr>
        <w:pStyle w:val="Heading2"/>
      </w:pPr>
      <w:r>
        <w:t>Erwägungen</w:t>
      </w:r>
    </w:p>
    <w:p>
      <w:r>
        <w:rPr>
          <w:b/>
        </w:rPr>
        <w:t>E. 1</w:t>
      </w:r>
    </w:p>
    <w:p>
      <w:r>
        <w:t>Par ordonnance du 31 août 2016, la Chambre pénale du Tribunal cantonal valaisan a rejeté la demande d'assistance judiciaire et, dans la mesure où il était recevable, le recours de X.________ contre l'ordonnance de non-entrée en matière prononcée le 19 novembre 2015 sur sa plainte contre, notamment, diverses instances administratives et judiciaires valaisannes pour abus d'autorité. La prénommée interjette au Tribunal fédéral un recours en matière pénale - assorti d'une demande d'assistance judiciaire -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ne se détermine nullement sur un éventuel tort moral ou dommage, ni sur leur principe ni sur leur quotité. Elle n'explique en particulier pas en quoi elle disposerait de prétentions fondées sur le droit civil, d'éventuelles prétentions reposant sur le droit public à raison de la responsabilité d'agents de l'Etat valaisan n'entrant pas dans cette catégorie (cf. loi valaisanne sur la responsabilité des collectivités publiques et de leurs agents du 10 mai 1978; RS/VS 170.1).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se plaint, d'une manière irrecevable faute de motivation (cf. art. 42 al. 2 LTF ), du montant des frais de procédure mis à sa charge. En outre, elle évoque la violation de plusieurs garanties fondamentales d'une manière qui ne satisfait pas aux exigences de motivation accrue prévalant en la matière (cf. art. 106 al. 2 LTF ). Compte tenu de la précarité de sa situation financière, elle conteste en particulier le rejet de sa demande d'assistance judiciaire sans pour autant se déterminer sur les considérations cantonales ayant trait aux chances de succès de son écriture cantonale. Pour le surplus, elle se borne à procéder par affirmation et à livrer ainsi un commentaire personnel de l'ordonnance entreprise sans démontrer en quoi les considérants de celle-ci seraient contraires au droit. Son mémoire ne répond par conséquent pas aux exigences de motivation d'un recours en matière pénale au Tribunal fédéral (cf. art. 42 al. 2 et 106 al. 2 LTF).</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