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6B_1148/2014 vom 4. November 2015</w:t>
      </w:r>
    </w:p>
    <w:p>
      <w:r>
        <w:t>Bundesgericht, 2015-11-04, FR</w:t>
      </w:r>
    </w:p>
    <w:p>
      <w:r>
        <w:rPr>
          <w:b/>
        </w:rPr>
        <w:t xml:space="preserve">Quelle: </w:t>
      </w:r>
      <w:r>
        <w:t>https://mcp.opencaselaw.ch/entscheid/bger_6B_1148_2014</w:t>
      </w:r>
    </w:p>
    <w:p>
      <w:r>
        <w:t>FR: TF 6B_1148/2014 du 4 novembre 2015</w:t>
      </w:r>
    </w:p>
    <w:p>
      <w:r>
        <w:t>IT: TF 6B_1148/2014 del 4 novembre 2015</w:t>
      </w:r>
    </w:p>
    <w:p>
      <w:pPr>
        <w:pStyle w:val="Heading2"/>
      </w:pPr>
      <w:r>
        <w:t>Erwägungen</w:t>
      </w:r>
    </w:p>
    <w:p>
      <w:r>
        <w:rPr>
          <w:b/>
        </w:rPr>
        <w:t>E. 1.1</w:t>
      </w:r>
    </w:p>
    <w:p>
      <w:r>
        <w:t>Le Tribunal fédéral examine d'office et librement la recevabilité des recours qui lui sont soumis ( ATF 139 III 252 consid. 1.1 p. 252).</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En particulier, lorsque le recours émane de plusieurs parties plaignantes qui procèdent ensemble, elles doivent chacune individuellement exposer quel est leur dommage (cf. arrêt 6B_901/2013 du 10 avril 2014 consid. 1.3).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1.3</w:t>
      </w:r>
    </w:p>
    <w:p>
      <w:r>
        <w:t>X.________ SA et Y.________ Sàrl affirment avoir des prétentions civiles résultant de la destruction de données au sens de l'art. 144</w:t>
      </w:r>
    </w:p>
    <w:p>
      <w:r>
        <w:t>bis CP. Bien qu'agissant conjointement, les recourantes ne précisent pas en quoi consiste individuellement le dommage qu'elles ont chacune subi. Pour ce motif déjà, il n'apparaît pas que le recours réponde aux exigences précitées.</w:t>
      </w:r>
    </w:p>
    <w:p>
      <w:r>
        <w:t>Sous l'intitulé " Qualité pour recourir " (p. 8-9 du recours), les recourantes indiquent avoir précisé dans leur plainte pénale que leur dommage ne leur semblait pas être inférieur à 10'000 francs. Ce montant correspondrait aux coûts estimés par elles pour pouvoir récupérer les données effacées. Elles ajoutent qu'elles ont dû faire appel à un expert forensique afin d'établir un premier bilan provisoire des données effacées. Dans la partie de leur recours consacrée aux faits (p. 5 du recours), elles allèguent que le montant de 10'000 fr. couvrirait, outre les frais relatifs à la récupération technique de ces données, le dommage économique lié à l'indisponibilité des données ayant une portée juridique (telles que des autorisations contractuelles par exemple).</w:t>
      </w:r>
    </w:p>
    <w:p>
      <w:r>
        <w:t>Cela étant, les recourantes n'indiquent pas avoir identifié certaines informations manquantes dans les dossiers traités par l'intimé qui pourraient correspondre aux données effacées. En particulier, les recourantes n'expliquent pas en quoi elles subiraient un dommage économique lié à l'indisponibilité de ces données. A cet égard, la cour cantonale a relevé que rien n'indiquait que la clientèle dont était chargé l'intimé se serait plainte que ses demandes auprès de celui-ci seraient restées en souffrance. En tant que les recourantes exposent qu'elles ne " seront " plus en mesure de répondre aux " éventuelles " réclamations de leurs clients, elles semblent bien plutôt confirmer qu'elles n'ont pas constaté de dommage pour l'instant, alors même que les faits précités sont intervenus plusieurs mois auparavant. Elles procèdent ainsi par pures conjectures et échouent à démontrer leur qualité pour recourir.</w:t>
      </w:r>
    </w:p>
    <w:p>
      <w:r>
        <w:t>Par ailleurs, les frais découlant du mandat donné à un spécialiste afin qu'il procède à une analyse de la mémoire de l'appareil ne peuvent pas faire l'objet de prétentions civiles. En effet, les prétentions civiles au sens de l'art. 81 al. 1 let. b ch. 5 LTF sont celles qui découlent directement de l'infraction (cf. arrêt 6B_768/2013 du 12 novembre 2013 consid. 1.3).</w:t>
      </w:r>
    </w:p>
    <w:p>
      <w:r>
        <w:t>Au surplus, au vu des indications contradictoires données dans le recours, on ignore si le montant minimum de 10'000 fr. évoqué par les recourantes ne comprend que les frais relatifs à la récupération des données ou également le dommage découlant de leur indisponibilité.</w:t>
      </w:r>
    </w:p>
    <w:p>
      <w:r>
        <w:t>En l'absence d'explications circonstanciées permettant d'accréditer l'affirmation des recourantes selon laquelle elles ont subi un quelconque dommage du fait des agissements de l'intimé, la simple articulation du montant minimum de 10'000 fr. ne permet pas de retenir que les intéressées auraient des prétentions civiles à faire valoir à hauteur de cette somme. La qualité pour recourir des recourantes ne saurait être reconnue sur la base de l'art. 81 al. 1 let. b ch. 5 LTF en relation avec les faits reprochés à l'intimé. Il s'ensuit que le recours est irrecevable en tant qu'il porte sur le fond de la cause.</w:t>
      </w:r>
    </w:p>
    <w:p>
      <w:r>
        <w:rPr>
          <w:b/>
        </w:rPr>
        <w:t>E. 1.4</w:t>
      </w:r>
    </w:p>
    <w:p>
      <w:r>
        <w:t>Pour le reste, les recourantes n'invoquent aucune violation de leur droit de porter plainte (81 al. 1 let. b ch. 6 LTF) ni ne font valoir de violation de leurs droits de partie équivalant à un déni de justice formel (cf. ATF 141 IV 1 consid. 1.1 p. 4 et les références citées). Elles ne démontrent donc pas avoir qualité pour recourir au Tribunal fédéral sous ces différents angles.</w:t>
      </w:r>
    </w:p>
    <w:p>
      <w:r>
        <w:rPr>
          <w:b/>
        </w:rPr>
        <w:t>E. 2</w:t>
      </w:r>
    </w:p>
    <w:p>
      <w:r>
        <w:t>Le recours doit être déclaré irrecevable. Les recourantes succombent. Elles supportent les frais de la procédure (art. 65 al. 2 et 66 al. 1 LTF), conjointement, à parts égales et solidairement (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