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1146/2013 vom 3. Juni 2014</w:t>
      </w:r>
    </w:p>
    <w:p>
      <w:r>
        <w:t>Bundesgericht, 2014-06-03, FR</w:t>
      </w:r>
    </w:p>
    <w:p>
      <w:r>
        <w:rPr>
          <w:b/>
        </w:rPr>
        <w:t xml:space="preserve">Quelle: </w:t>
      </w:r>
      <w:r>
        <w:t>https://mcp.opencaselaw.ch/entscheid/bger_6B_1146_2013</w:t>
      </w:r>
    </w:p>
    <w:p>
      <w:r>
        <w:t>FR: TF 6B 1146/2013 du 3 juin 2014</w:t>
      </w:r>
    </w:p>
    <w:p>
      <w:r>
        <w:t>IT: TF 6B 1146/2013 del 3 giugno 2014</w:t>
      </w:r>
    </w:p>
    <w:p>
      <w:pPr>
        <w:pStyle w:val="Heading2"/>
      </w:pPr>
      <w:r>
        <w:t>Regeste</w:t>
      </w:r>
    </w:p>
    <w:p>
      <w:r>
        <w:t>Indemnisation du conseil juridique gratuit | Procédure pénale</w:t>
      </w:r>
    </w:p>
    <w:p>
      <w:pPr>
        <w:pStyle w:val="Heading2"/>
      </w:pPr>
      <w:r>
        <w:t>Erwägungen</w:t>
      </w:r>
    </w:p>
    <w:p>
      <w:r>
        <w:rPr>
          <w:b/>
        </w:rPr>
        <w:t>E. 1</w:t>
      </w:r>
    </w:p>
    <w:p>
      <w:r>
        <w:t>La décision attaquée a trait à la fixation d'une indemnité de conseil juridique gratuit dans le cadre d'une procédure pénale. Le recours en matière pénale est ouvert à cet égard (cf. arrêt 6B_486/2013 du 16 juillet 2013 consid. 1).</w:t>
      </w:r>
    </w:p>
    <w:p>
      <w:r>
        <w:rPr>
          <w:b/>
        </w:rPr>
        <w:t>E. 2</w:t>
      </w:r>
    </w:p>
    <w:p>
      <w:r>
        <w:t>Le recourant reproche à l'autorité précédente d'avoir revu, à la baisse, l'indemnité qui lui avait été allouée par l'autorité de première instance pour son activité de conseil juridique gratuit.</w:t>
      </w:r>
    </w:p>
    <w:p>
      <w:r>
        <w:rPr>
          <w:b/>
        </w:rPr>
        <w:t>E. 2.1</w:t>
      </w:r>
    </w:p>
    <w:p>
      <w:r>
        <w:t>L' art. 399 CPP , qui régit la déclaration d'appel, prévoit à son alinéa 3 que celle-ci doit indiquer si le jugement est attaqué dans son ensemble ou seulement sur certaines parties. Quiconque attaque seulement certaines parties du jugement est tenu d'indiquer dans la déclaration d'appel, de manière définitive, sur quelles parties porte l'appel ( art. 399 al. 4 CPP ). Aux termes de l' art. 404 CPP la juridiction d'appel n'examine que les points attaqués du jugement de première instance (al. 1). Elle peut toutefois examiner en faveur du prévenu des points du jugement qui ne sont pas attaqués, afin de prévenir des décisions illégales ou inéquitables (al. 2). L' art. 404 al. 2 CPP doit être appliqué avec retenue, sous peine de vider de sa substance la portée des art. 399 al. 3 et al. 4 et 404 al. 1 CPP (cf. MARLÈNE KISTLER VIANIN, in Commentaire romand, Code de procédure pénale suisse, 2011, n° 4 ad art. 404 CPP ; MOREILLON/PAREIN-REYMOND, Petit commentaire du Code de procédure pénale, 2013, n° 5 et 8 ad art. 404 CPP ). L'autorité d'appel n'a ainsi pas à rechercher si des erreurs dans l'application du droit ont été commises par le juge précédent ou à examiner des questions juridiques qui ne se posent pas à elle (arrêt 6B_426/2013 du 18 décembre 2013 consid. 1). Si l'autorité d'appel décide de faire usage de la possibilité prévue par l' art. 404 al. 2 CPP , elle doit en informer préalablement les participants à la procédure et leur donner l'occasion de se déterminer (arrêt 6B_634/2012 du 11 avril 2013 consid. 2.3 et références citées).</w:t>
      </w:r>
    </w:p>
    <w:p>
      <w:r>
        <w:rPr>
          <w:b/>
        </w:rPr>
        <w:t>E. 2.2</w:t>
      </w:r>
    </w:p>
    <w:p>
      <w:r>
        <w:t>Sur le plan cantonal, X.________ a formé appel contre la décision de première instance. Précisant la portée de son appel, il a notamment indiqué qu'il était dirigé contre toutes les déclarations de culpabilité selon le ch. III du jugement du 11 mai 2012 et contre tous les éléments de sanction selon le ch. IV dudit jugement. Outre son acquittement, il réclamait une "autre liquidation des frais et dépens" (pièces 2467-2468; art. 105 al. 2 LTF ). Ainsi X.________, s'il a contesté en rapport avec sa condamnation le principe de la mise à sa charge des frais, n'a en revanche pas attaqué leur quotité. S'agissant plus précisément de l'indemnité accordée au recourant par l'autorité de première instance, sa quotité était fixée non par le chiffre IV contesté par X.________, mais par le chiffre V non critiqué par celui-ci (jugement entrepris p. 9-10). Le ministère public n'a quant à lui formé ni appel ni appel joint (idem, ch. 10 p. 14). Il résulte de ces éléments que la quotité de l'indemnité accordée par l'autorité de première instance au recourant ne constituait pas l'un des points attaqués du jugement au sens de l' art. 404 al. 1 CPP . Les conditions permettant à l'autorité d'appel d'examiner cette question d'office ( art. 404 al. 2 CPP ) ne sont pas remplies. Au demeurant, l'autorité précédente n'a pas indiqué faire usage de cette possibilité, encore moins n'a interpellé les participants à la procédure pour détermination sur ce point. Dans ces circonstances, l'autorité précédente a violé l' art. 404 CPP en revoyant librement la quotité de l'indemnité accordée au recourant par l'autorité de première instance.</w:t>
      </w:r>
    </w:p>
    <w:p>
      <w:r>
        <w:rPr>
          <w:b/>
        </w:rPr>
        <w:t>E. 3</w:t>
      </w:r>
    </w:p>
    <w:p>
      <w:r>
        <w:t>Il s'ensuit que le recours doit être admis, le jugement attaqué annulé sur ce point et la cause renvoyée à l'autorité précédente pour nouvelle décision dans le sens des considérants. Les autres griefs soulevés par le recourant sont sans objet. Le recourant, même s'il a plaidé dans sa propre cause a droit, eu égard à l'objet du litige ( ATF 125 II 518 consid. 5b p. 520), à des dépens à la charge du canton de Berne. L'intimé ayant renoncé à se déterminer, il n'y a pas lieu de mettre des frais à sa charge, ni de lui allouer de dépens. Vu l'issue de la procédure, il ne sera pas perçu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