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6B_1145/2019 vom 18. Dezember 2019</w:t>
      </w:r>
    </w:p>
    <w:p>
      <w:r>
        <w:t>Bundesgericht, 2019-12-18, FR</w:t>
      </w:r>
    </w:p>
    <w:p>
      <w:r>
        <w:rPr>
          <w:b/>
        </w:rPr>
        <w:t xml:space="preserve">Quelle: </w:t>
      </w:r>
      <w:r>
        <w:t>https://mcp.opencaselaw.ch/entscheid/bger_6B_1145_2019</w:t>
      </w:r>
    </w:p>
    <w:p>
      <w:r>
        <w:t>FR: TF 6B_1145/2019 du 18 décembre 2019</w:t>
      </w:r>
    </w:p>
    <w:p>
      <w:r>
        <w:t>IT: TF 6B_1145/2019 del 18 dicembre 2019</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d'infractions attentatoires à l'honneur (cf. arrêts 6B_1348/2019 du 11 décembre 2019 consid. 2.1; 6B_673/2019 du 31 octobre 2019 consid. 1.1). N'importe quelle atteinte légère à la réputation professionnelle, économique ou sociale d'une personne ne justifie pas une réparation (arrêts 6B_673/2019 précité consid. 1.1; 6B_1043/2019 du 26 septembre 2019 consid. 2.1).</w:t>
      </w:r>
    </w:p>
    <w:p>
      <w:r>
        <w:t>Lorsque la partie plaignante se plaint d'infractions distinctes, elle doit mentionner, par rapport à chacune d'elles, en quoi consiste son dommage (arrêts 6B_1345/2019 du 9 décembre 2019 consid. 2.1; 6B_707/2019 du 29 novembre 2019 consid. 2.1).</w:t>
      </w:r>
    </w:p>
    <w:p>
      <w:r>
        <w:rPr>
          <w:b/>
        </w:rPr>
        <w:t>E. 1.2</w:t>
      </w:r>
    </w:p>
    <w:p>
      <w:r>
        <w:t>S'agissant des termes qui ont été reprochés à E.________ dans la plainte du 24 septembre 2018, le recourant relève que le courrier incriminé a été reçu à son domicile privé. Il soutient que les propos du prénommé, qui auraient mis "gravement en cause sa probité", l'auraient "gravement blessé", à plus forte raison dans la mesure où le courrier litigieux émanait "d'un associé d'une grande étude largement implantée en Suisse et à l'étranger". Le recourant indique qu'il pourrait, dans la procédure pénale, conclure à l'octroi d'indemnités de 1'000 fr. pour l'injure, respectivement de 2'000 fr. pour l'infraction de calomnie, subsidiairement de diffamation.</w:t>
      </w:r>
    </w:p>
    <w:p>
      <w:r>
        <w:t>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6B_673/2019 précité consid. 1.1; 6B_1043/2019 précité consid. 2.1).</w:t>
      </w:r>
    </w:p>
    <w:p>
      <w:r>
        <w:t>En l'espèce, le recourant ne démontre pas que les termes reprochés à E.________ auraient pu entraîner, pour lui, une atteinte d'une gravité objective suffisante pour obtenir réparation devant un juge. La probité du recourant a été mise en cause par le prénommé dans le cadre d'un litige civil, par le biais d'un courrier que lui seul a reçu. On voit mal que ces agissements eussent pu atteindre gravement le recourant, avocat expérimenté. Le fait que les termes dénoncés eussent été employés par un avocat oeuvrant au sein d'une grande étude n'y change rien, dès lors qu'il n'est pas allégué que la réputation du recourant aurait pu être attaquée devant d'autres membres de cette structure. En outre, le recourant se borne à évoquer sa "souffrance morale", mais ne rend aucunement vraisemblable que celle-ci eût revêtu un degré suffisamment important - en particulier qu'elle eût affecté concrètement sa vie personnelle ou professionnelle - pour qu'une indemnité visant à réparer un tort moral puisse être réclamée.</w:t>
      </w:r>
    </w:p>
    <w:p>
      <w:r>
        <w:rPr>
          <w:b/>
        </w:rPr>
        <w:t>E. 1.3</w:t>
      </w:r>
    </w:p>
    <w:p>
      <w:r>
        <w:t>Concernant les plaintes des 6 décembre 2018 et 24 janvier 2019, le recourant soutient que les agissements dénoncés - qui seraient selon lui constitutifs de tentatives de contrainte - lui auraient causé "un stress important". Il ajoute que le comportement de E.________, C.________ et D.________ aurait été "propre à causer, comme en l'espèce pour le recourant, des tourments d'une certaine intensité", et qu'il conclura à l'octroi d'une indemnité de 3'000 fr. à titre de réparation du tort moral pour chaque tentative de contrainte dénoncée.</w:t>
      </w:r>
    </w:p>
    <w:p>
      <w:r>
        <w:t>A cet égard, il est douteux que les agissements dénoncés pussent causer au recourant une atteinte d'une gravité objective suffisante au regard de la jurisprudence précitée (cf. consid. 1.2 supra), dès lors que celui-ci, avocat rompu aux procédures judiciaires, pouvait estimer les risques juridiques qu'il prenait en ne donnant pas suite aux réclamations civiles des parties adverses. Surtout, le recourant n'explique pas en quoi il aurait concrètement été affecté, moralement, non globalement par le litige civil l'opposant à C.________ et D.________, mais spécifiquement par les agissements dénoncés. C'est en vain que l'on cherche, dans son mémoire de recours, la moindre description des tourments qui auraient pu le frapper, ou des conséquences - par exemple sous la forme de déprime, de perte de confiance en soi, de troubles du sommeil ou encore de diminution de la joie de vivre - qui auraient pu rendre vraisemblable l'existence de souffrances morales suffisantes.</w:t>
      </w:r>
    </w:p>
    <w:p>
      <w:r>
        <w:rPr>
          <w:b/>
        </w:rPr>
        <w:t>E. 1.4</w:t>
      </w:r>
    </w:p>
    <w:p>
      <w:r>
        <w:t>A défaut d'une motivation suffisante - compte tenu des agissements dénoncés qui n'étaient pas, d'une manière qui saute aux yeux, propres à causer au recourant des souffrances morales suffisamment profondes pour justifier une réparation judiciaire -, l'intéressé n'a pas la qualité pour recourir sur le fond en application de l'art. 81 al. 1 let. b ch. 5 LTF.</w:t>
      </w:r>
    </w:p>
    <w:p>
      <w:r>
        <w:rPr>
          <w:b/>
        </w:rPr>
        <w:t>E. 1.5</w:t>
      </w:r>
    </w:p>
    <w:p>
      <w:r>
        <w:t>L'hypothèse visée à l'art. 81 al. 1 let. b ch. 6 LTF n'entre pas en considération, le recourant ne soulevant aucun grief quant à son droit de porter plainte.</w:t>
      </w:r>
    </w:p>
    <w:p>
      <w:r>
        <w:rPr>
          <w:b/>
        </w:rPr>
        <w:t>E. 1.6</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t>En l'espèce, le recourant ne présente aucun grief recevable - répondant aux exigences de motivation déduites des art. 42 al. 2 et 106 al. 2 LTF - de cette nature, susceptible d'être séparé du fond de la cause.</w:t>
      </w:r>
    </w:p>
    <w:p>
      <w:r>
        <w:rPr>
          <w:b/>
        </w:rPr>
        <w:t>E. 2</w:t>
      </w:r>
    </w:p>
    <w:p>
      <w:r>
        <w:t>Le recourant conteste que les frais de procédure relatifs à sa plainte du 24 septembre 2018 pussent être mis à sa charge. Il a, sur ce point, qualité pour recourir au Tribunal fédéral sur la base de l' art. 81 al. 1 LTF (cf. ATF 138 IV 248 consid. 2 p. 250).</w:t>
      </w:r>
    </w:p>
    <w:p>
      <w:r>
        <w:rPr>
          <w:b/>
        </w:rPr>
        <w:t>E. 2.1</w:t>
      </w:r>
    </w:p>
    <w:p>
      <w:r>
        <w:t>Aux termes de l' art. 427 al. 2 CPP , en cas d'infractions poursuivies sur plainte, les frais de procédure (de première instance)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 art. 426 al. 2 CPP (let. b).</w:t>
      </w:r>
    </w:p>
    <w:p>
      <w:r>
        <w:t>L' art. 427 al. 2 let. a CPP est également applicable en cas de prononcé d'une non-entrée en matière (arrêt 6B_446/2015 du 10 juin 2015 consid. 2.4.1 et les références citées). Selon la jurisprudence, les frais ne peuvent être mis sans autre condition à la charge de la partie plaignante que si elle a participé activement à la procédure. En revanche, ce n'est que dans des cas particuliers que les frais peuvent être mis à la charge de la partie plaignante qui, hormis le dépôt de la plainte, ne participe pas activement à la procédure (cf. ATF 138 IV 248 consid. 4.2.3 p. 253). De par sa nature, l'ordonnance de non-entrée en matière est en principe rendue rapidement, sans que des mesures d'instruction n'aient été prises. Dans ce cas, la partie plaignante n'aura pas eu l'occasion de participer activement à la procédure et sa situation est comparable à celle où elle ne fait que déposer une plainte. Il convient ainsi de ne mettre les frais à la charge de la partie plaignante, dans le cadre d'une non-entrée en matière, qu'en cas de circonstances particulières. De telles circonstances sont notamment remplies lorsque la plainte déposée était d'emblée vouée à l'échec (arrêt 6B_446/2015 précité consid. 2.4.2 et 2.4.3).</w:t>
      </w:r>
    </w:p>
    <w:p>
      <w:r>
        <w:rPr>
          <w:b/>
        </w:rPr>
        <w:t>E. 2.2</w:t>
      </w:r>
    </w:p>
    <w:p>
      <w:r>
        <w:t>La cour cantonale a exposé que la plainte déposée par le recourant le 24 septembre 2018 n'avait manifestement aucune chance d'aboutir - car les termes reprochés à E.________ ne revêtaient aucun caractère infamant -, ce que l'intéressé savait eu égard aux circonstances et à sa profession d'avocat. Les frais de procédure correspondants pouvaient ainsi être mis à sa charge.</w:t>
      </w:r>
    </w:p>
    <w:p>
      <w:r>
        <w:rPr>
          <w:b/>
        </w:rPr>
        <w:t>E. 2.3.1</w:t>
      </w:r>
    </w:p>
    <w:p>
      <w:r>
        <w:t>Les art. 173 ss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137 IV 313 consid. 2.1.1 p. 315; 132 IV 112 consid. 2.1 p. 115; 128 IV 53 consid. 1a p. 57 s.).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 ATF 119 IV 44 consid. 2a p. 47).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6B_127/2019 du 9 septembre 2019 consid. 4.2.2; cf. ATF 116 IV 205 consid. 2 p. 207 et 103 IV 161 consid. 2 p. 161).</w:t>
      </w:r>
    </w:p>
    <w:p>
      <w:r>
        <w:rPr>
          <w:b/>
        </w:rPr>
        <w:t>E. 2.3.2</w:t>
      </w:r>
    </w:p>
    <w:p>
      <w:r>
        <w:t>En l'occurrence, le recourant a reproché à E.________ de lui avoir écrit, dans le courrier du 23 août 2018, que les propos tenus lors de l'entrevue du 8 août 2018 étaient "inacceptables et indignes de la profession d'avocat".</w:t>
      </w:r>
    </w:p>
    <w:p>
      <w:r>
        <w:t>A cet égard, l'autorité précédente a considéré qu'il résultait des termes employés par E.________ que ce dernier reprochait au recourant de n'avoir pas su - en s'adressant à ses locataires comme il l'aurait fait - maintenir la réserve et la mesure qui s'imposent à tout avocat, que celui-ci agisse dans le cadre privé ou professionnel. L'indignité dénoncée se rapportait donc exclusivement à la prétendue incivilité du recourant, mais ne revêtait aucun caractère infamant, susceptible de porter atteinte à son honneur, à son honnêteté ou à son intégrité professionnelles.</w:t>
      </w:r>
    </w:p>
    <w:p>
      <w:r>
        <w:t>L'appréciation de la cour cantonale ne prête pas le flanc à la critique. Par les termes dénoncés, E.________ a fait remarquer au recourant que, selon lui, son attitude face à des locataires s'était écartée du comportement que l'on peut attendre d'un avocat. Rien, dans cette assertion, n'était cependant propre à exposer le recourant au mépris en sa qualité d'homme. Tout au plus l'intéressé pouvait-il être piqué au vif dans son orgueil professionnel, ce qui ne suffisait aucunement à envisager une condamnation de E.________ à titre des art. 173 ss CP . Le recourant ne pouvait l'ignorer, compte tenu de sa qualité d'avocat.</w:t>
      </w:r>
    </w:p>
    <w:p>
      <w:r>
        <w:rPr>
          <w:b/>
        </w:rPr>
        <w:t>E. 2.4</w:t>
      </w:r>
    </w:p>
    <w:p>
      <w:r>
        <w:t>En définitive, la cour cantonale n'a pas violé le droit fédéral en confirmant que les frais de procédure relatifs à la plainte du 24 septembre 2018 pouvaient être mis à la charge du recourant.</w:t>
      </w:r>
    </w:p>
    <w:p>
      <w:r>
        <w:rPr>
          <w:b/>
        </w:rPr>
        <w:t>E. 3</w:t>
      </w:r>
    </w:p>
    <w:p>
      <w:r>
        <w:t>Sur le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