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6B_1145/2017 vom 6. Juni 2018</w:t>
      </w:r>
    </w:p>
    <w:p>
      <w:r>
        <w:t>Bundesgericht, 2018-06-06, DE</w:t>
      </w:r>
    </w:p>
    <w:p>
      <w:r>
        <w:rPr>
          <w:b/>
        </w:rPr>
        <w:t xml:space="preserve">Quelle: </w:t>
      </w:r>
      <w:r>
        <w:t>https://mcp.opencaselaw.ch/entscheid/bger_6B_1145_2017</w:t>
      </w:r>
    </w:p>
    <w:p>
      <w:r>
        <w:t>FR: TF 6B_1145/2017 du 6 juin 2018</w:t>
      </w:r>
    </w:p>
    <w:p>
      <w:r>
        <w:t>IT: TF 6B_1145/2017 del 6 giugno 2018</w:t>
      </w:r>
    </w:p>
    <w:p>
      <w:pPr>
        <w:pStyle w:val="Heading2"/>
      </w:pPr>
      <w:r>
        <w:t>Erwägungen</w:t>
      </w:r>
    </w:p>
    <w:p>
      <w:r>
        <w:rPr>
          <w:b/>
        </w:rPr>
        <w:t>E. 1.1</w:t>
      </w:r>
    </w:p>
    <w:p>
      <w:r>
        <w:t>Auf die Beschwerde ist nicht einzutreten, soweit die Aufhebung der Urteile des Strafgerichts Zug vom 7. Juni 2016 beantragt wird (Beschwerde S. 2). Anfechtungsobjekte der Beschwerde ist der Beschluss des Obergerichts des Kantons Zug vom 17. August 2017 als letztinstanzlicher kantonaler Entscheid ( Art. 80 Abs. 1 BGG ).</w:t>
      </w:r>
    </w:p>
    <w:p>
      <w:r>
        <w:rPr>
          <w:b/>
        </w:rPr>
        <w:t>E. 1.2</w:t>
      </w:r>
    </w:p>
    <w:p>
      <w:r>
        <w:t>Dem Antrag auf Verfahrensvereinigung kann nicht stattgegeben werden (Beschwerde S. 14 und S. 72 f.), da weder dargelegt noch ersichtlich ist, mit welchem Verfahren das vorliegende vereinigt werden soll.</w:t>
      </w:r>
    </w:p>
    <w:p>
      <w:r>
        <w:rPr>
          <w:b/>
        </w:rPr>
        <w:t>E. 1.3</w:t>
      </w:r>
    </w:p>
    <w:p>
      <w:r>
        <w:t>Der Antrag der Beschwerdeführer auf eine mündliche Verhandlung ist abzuweisen. Vor Bundesgericht findet eine solche nur ausnahmsweise statt und die Parteien haben grundsätzlich keinen Anspruch darauf ( Art. 57 BGG ). Es ist nicht erkennbar, inwiefern hier von diesem Grundsatz abzuweichen wäre.</w:t>
      </w:r>
    </w:p>
    <w:p>
      <w:r>
        <w:rPr>
          <w:b/>
        </w:rPr>
        <w:t>E. 1.4</w:t>
      </w:r>
    </w:p>
    <w:p>
      <w:r>
        <w:t>Die Beschwerdeführer ersuchen um kostenfreie Einsicht in sämtliche Akten und Beiakten, unter anderem in spezifisch aufgeführte Urkunden (Beschwerde S. 2 ff.). Auf das Einsichtsbegehren ist nicht einzutreten, soweit es Prozesse betrifft, die nicht Gegenstand des vorliegenden Verfahrens sind. Darüber hinaus wurden die Beschwerdeführer über die Möglichkeit und die Modalitäten der Akteneinsicht vor Bundesgericht bereits mehrfach orientiert. Ferner wurden sie ebenso darauf hingewiesen, dass eine Verlängerung der (gesetzlichen) Frist zur Begründung der Beschwerde nicht zulässig ist ( Art. 47 Abs. 1 BGG ).</w:t>
      </w:r>
    </w:p>
    <w:p>
      <w:r>
        <w:rPr>
          <w:b/>
        </w:rPr>
        <w:t>E. 2</w:t>
      </w:r>
    </w:p>
    <w:p>
      <w:r>
        <w:t>Die Beschwerdeführer erheben zahlreiche Vorwürfe und Rügen. Soweit im Folgenden auf ihre Darlegungen nicht eingegangen wird, sind sie offensichtlich für die Entscheidfindung nicht relevant, genügen den Begründungsanforderungen nicht ( Art. 42 Abs. 2 und Art. 106 Abs. 2 BGG ; vgl. BGE 140 III 86 E. 2 ; 138 I 274 E. 1.6; je mit Hinweisen) bzw. betreffen nicht den Gegenstand des vorliegenden Verfahrens. Auf die Beschwerde ist weiter nicht einzutreten (z.B. Beschwerde S. 25 und S. 61 ff. zur angeblich verweigerten Akteneinsicht), soweit sich die Beschwerdeführer nicht einmal ansatzweise mit den jeweiligen Erwägungen der Vorinstanz auseinandersetzen (z.B. Beschluss S. 4 E. 3.2) und auch damit den Begründungsanforderungen nicht genügen ( Art. 42 Abs. 2 Satz 1 BGG ; BGE 136 I 65 E. 1.3.1 mit Hinweisen; 134 II 244 E. 2.1).</w:t>
      </w:r>
    </w:p>
    <w:p>
      <w:r>
        <w:rPr>
          <w:b/>
        </w:rPr>
        <w:t>E. 3</w:t>
      </w:r>
    </w:p>
    <w:p>
      <w:r>
        <w:t>Die Beschwerdeführer stellen ein Ausstandsgesuch. Sie machen geltend, die vorinstanzlichen Richter seien wegen Besorgnis der Befangenheit und Vorbefasstheit abzulehnen (Beschwerde S. 2). Die Befangenheit zeige sich in der ständigen Verweigerung einer vollumfänglichen Einsicht in die Verfahrensakten sowie der unsachlichen und unzulässigen Verfahrensleitung, wie der grundlosen Ablehnung ihres Verschiebungsgesuches, und der Bevorteilung der Gegenpartei. (Beschwerde S. 71 f.). Darauf ist nicht einzutreten. Diese Einwände sind verspätet, da sie erst im Verfahren vor Bundesgericht vorgebracht wurden (vgl. Art. 58 Abs. 1 StPO ; BGE 138 I 1 E. 2.2 S. 4 ; 136 I 207 E. 3.4 ; 134 I 20 E. 4.3.1; Urteil 1B_499/2012 vom 7. November 2012 E. 2.3; je mit Hinweisen). Im Übrigen kann gestützt auf diese Vorbringen nicht auf besonders krasse oder wiederholte Verfahrensfehler geschlossen werden, die an der Unbefangenheit und Unvoreingenommenheit der vorinstanzlichen Richterin und Richter zweifeln lassen könnten.</w:t>
      </w:r>
    </w:p>
    <w:p>
      <w:r>
        <w:rPr>
          <w:b/>
        </w:rPr>
        <w:t>E. 4.1</w:t>
      </w:r>
    </w:p>
    <w:p>
      <w:r>
        <w:t>Die Beschwerdeführer kritisieren, sie hätten die Vorladung zur Berufungsverhandlung vom 17. August 2017 erst am 24. Juli 2017 erhalten, womit ihnen die Vorinstanz zu wenig Zeit für die Vorbereitung gelassen habe. Auch die Ablehnung ihres Verschiebungsgesuches sei nicht haltbar. Sodann sei ihnen die Ablehnung erst nach dem Termin für die Verhandlung zugestellt worden. Sie hätten damit gerechnet, dass die Verhandlung verschoben werde (Beschwerde S. 71).</w:t>
      </w:r>
    </w:p>
    <w:p>
      <w:r>
        <w:rPr>
          <w:b/>
        </w:rPr>
        <w:t>E. 4.2</w:t>
      </w:r>
    </w:p>
    <w:p>
      <w:r>
        <w:t>Die Vorinstanz hält fest, die Beschwerdeführer seien rechtswirksam vorgeladen worden. Auf die spezifischen Säumnisfolgen seien sie hingewiesen worden. Die Beschwerdeführer hätten am 4. August 2017 (Posteingang 9. August 2017) ein Verschiebungsgesuch gestellt. Im Kerngehalt hätten sie geltend gemacht, das Berufungsverfahren werde unfair geführt. Insbesondere werde ihnen verunmöglicht, sich gehörig auf die mündliche Verhandlung vorzubereiten; die Vorinstanz weigere sich beharrlich, vollumfängliche Akteneinsicht zu gewähren. Zudem liege es auf der Hand, dass die Video- und Tonaufnahmen von den Ereignissen, namentlich den Gewaltszenen, zu ihrem Nachteil verfälscht worden seien. Vor diesem Hintergrund sei es offensichtlich, dass die Vorinstanz plane, sie - die Beschwerdeführer - ohne weiteres zu verurteilen (Beschluss S. 4 E. 3).</w:t>
      </w:r>
    </w:p>
    <w:p>
      <w:r>
        <w:rPr>
          <w:b/>
        </w:rPr>
        <w:t>E. 4.3</w:t>
      </w:r>
    </w:p>
    <w:p>
      <w:r>
        <w:t>Die Rügen sind unbegründet, soweit sie überhaupt den Begründungsanforderungen genügen. Die Vorladungen zur Berufungsverhandlung wurden den Beschwerdeführen rechtzeitig zugestellt (vgl. Art. 202 Abs. 1 lit. b StPO ; vorinstanzliche Akten OG GD 13). Damit hatten sie entgegen ihrer Auffassung hinreichend Zeit, sich auf die Verhandlung vom 17. August 2017 vorzubereiten. Die Vorinstanz erwägt sodann zu Recht, besondere Gründe im Sinne von Art. 205 Abs. 3 Satz 1 StPO , die eine Verschiebung der Berufungsverhandlung als begründet erscheinen liessen, seien nicht ersichtlich. Die Beschwerdeführer behaupteten nicht, es sei ihnen nicht möglich, an der Berufungsverhandlung teilzunehmen. Bezüglich der Akteneinsicht und der Vorbereitung auf die Verhandlung sei festzuhalten, dass es den Beschwerdeführern seit langer Zeit offen gestanden habe, die Verfahrensakten und die Video- sowie Tonaufnahmen bei der Vorinstanz einzusehen. Weiter sei der Widerruf erst dann wirksam, wenn er der vorgeladenen Person mitgeteilt worden sei ( Art. 205 Abs. 3 Satz 2 StPO ). Vorliegend hätten für die Beschwerdeführer keine Anhaltspunkte dafür bestanden anzunehmen, ihr Verschiebungsgesuch werde bewilligt, solange ihnen nichts Gegenteiliges mitgeteilt worden sei (Beschluss S. 4 f. E. 31 f. und E. 4).</w:t>
      </w:r>
    </w:p>
    <w:p>
      <w:r>
        <w:rPr>
          <w:b/>
        </w:rPr>
        <w:t>E. 5</w:t>
      </w:r>
    </w:p>
    <w:p>
      <w:r>
        <w:t>Die Beschwerde ist abzuweisen, soweit darauf eingetreten werden kann. Die Gerichtskosten sind ausgangsgemäss den Beschwerdeführern aufzuerlegen ( Art. 66 Abs. 1 BGG ). Ihr Gesuch um unentgeltliche Rechtspflege ist infolge Aussichtslosigkeit der Rechtsbegehren abzuweisen. Der finanziellen Lage der Beschwerdeführer ist durch eine Reduktion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